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1.Общее количество получателей услуг по организации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обучающихся в организации среднего образования составляет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1088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обучающихся: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B7F8D" w:rsidRPr="00A85BAD" w:rsidRDefault="00434D09" w:rsidP="00434D09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Лот № 1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Жаксынская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средняя школа №2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Жаксынс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кого</w:t>
      </w:r>
      <w:proofErr w:type="spellEnd"/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района, количество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238</w:t>
      </w:r>
    </w:p>
    <w:p w:rsidR="00434D09" w:rsidRPr="00A85BAD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2 Запорожская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F71C6B"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  <w:t>1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35</w:t>
      </w:r>
    </w:p>
    <w:p w:rsidR="00434D09" w:rsidRPr="00A85BAD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3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Ишимская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школа-сад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73</w:t>
      </w:r>
    </w:p>
    <w:p w:rsidR="00434D09" w:rsidRPr="00A85BAD" w:rsidRDefault="00434D09" w:rsidP="00434D09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4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№1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75</w:t>
      </w:r>
    </w:p>
    <w:p w:rsidR="00F71C6B" w:rsidRPr="00A85BAD" w:rsidRDefault="00F71C6B" w:rsidP="00F71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5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Перекатненская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средняя школа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  <w:t>3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</w:t>
      </w:r>
    </w:p>
    <w:p w:rsidR="00434D09" w:rsidRPr="00A85BAD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 w:rsidR="00F71C6B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6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Новокиенская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средняя школа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22</w:t>
      </w:r>
    </w:p>
    <w:p w:rsidR="00434D09" w:rsidRPr="00A85BAD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7 Кировская школа-сад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28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8 Островская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F71C6B"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  <w:t>2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</w:t>
      </w:r>
      <w:r w:rsidR="003E1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№ 9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Беловодская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F71C6B"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  <w:t>3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A85BAD" w:rsidRDefault="003E1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 w:rsidR="008B7F8D"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10</w:t>
      </w:r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Калининская неполная средняя школа </w:t>
      </w:r>
      <w:proofErr w:type="spell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района</w:t>
      </w:r>
      <w:proofErr w:type="gram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,</w:t>
      </w:r>
      <w:r w:rsid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</w:t>
      </w:r>
      <w:proofErr w:type="gramEnd"/>
      <w:r w:rsid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оличество</w:t>
      </w:r>
      <w:proofErr w:type="spellEnd"/>
      <w:r w:rsid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7</w:t>
      </w:r>
    </w:p>
    <w:p w:rsidR="00434D09" w:rsidRPr="00434D09" w:rsidRDefault="003E1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 w:rsidR="008B7F8D"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11</w:t>
      </w:r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Кийминская</w:t>
      </w:r>
      <w:proofErr w:type="spellEnd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№2 </w:t>
      </w:r>
      <w:proofErr w:type="spell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 w:rsid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80</w:t>
      </w:r>
      <w:r w:rsidR="00434D09"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A85BAD" w:rsidRDefault="003E1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 w:rsidR="008B7F8D"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12</w:t>
      </w:r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Кийминская</w:t>
      </w:r>
      <w:proofErr w:type="spellEnd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школа-сад </w:t>
      </w:r>
      <w:proofErr w:type="spell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 w:rsid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70</w:t>
      </w:r>
    </w:p>
    <w:p w:rsidR="00434D09" w:rsidRPr="00A85BAD" w:rsidRDefault="003E1D09" w:rsidP="00434D09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 w:rsidR="008B7F8D"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13</w:t>
      </w:r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Терсаканская</w:t>
      </w:r>
      <w:proofErr w:type="spellEnd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="00434D09"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 w:rsid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20</w:t>
      </w:r>
    </w:p>
    <w:p w:rsidR="00F71C6B" w:rsidRPr="00A85BAD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14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Киевская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40</w:t>
      </w:r>
    </w:p>
    <w:p w:rsidR="00F71C6B" w:rsidRPr="00A85BAD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15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Рентабельская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29</w:t>
      </w:r>
    </w:p>
    <w:p w:rsidR="00F71C6B" w:rsidRPr="00A85BAD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16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Белагашская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 w:rsid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59</w:t>
      </w:r>
    </w:p>
    <w:p w:rsidR="00F71C6B" w:rsidRPr="00A85BAD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17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Подгорненская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49</w:t>
      </w:r>
    </w:p>
    <w:p w:rsidR="00F71C6B" w:rsidRPr="00A85BAD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18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Лозовская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 w:rsid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40</w:t>
      </w:r>
    </w:p>
    <w:p w:rsidR="00F71C6B" w:rsidRPr="00A85BAD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19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Алгабаская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средняя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 w:rsid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количество детей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11</w:t>
      </w:r>
    </w:p>
    <w:p w:rsidR="00F71C6B" w:rsidRPr="00A85BAD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20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Моховская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 w:rsid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15</w:t>
      </w:r>
    </w:p>
    <w:p w:rsidR="00F71C6B" w:rsidRPr="00A85BAD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21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Монастырская начальная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10</w:t>
      </w:r>
    </w:p>
    <w:p w:rsidR="00F71C6B" w:rsidRPr="008B7F8D" w:rsidRDefault="00F71C6B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2.</w:t>
      </w:r>
      <w:r w:rsidRPr="00434D09">
        <w:rPr>
          <w:rFonts w:ascii="Times New Roman,serif" w:eastAsia="Times New Roman" w:hAnsi="Times New Roman,serif" w:cs="Arial"/>
          <w:color w:val="FFFFFF"/>
          <w:sz w:val="24"/>
          <w:szCs w:val="24"/>
          <w:lang w:eastAsia="ru-RU"/>
        </w:rPr>
        <w:t xml:space="preserve">Сумма, выделяемая на организацию бесплатного питания обучающихся за счет бюджетных средств, без учета НДС составляет </w:t>
      </w:r>
      <w:r w:rsidR="00A31ED2" w:rsidRPr="00A31ED2">
        <w:rPr>
          <w:rFonts w:ascii="Times New Roman,serif" w:eastAsia="Times New Roman" w:hAnsi="Times New Roman,serif" w:cs="Arial"/>
          <w:color w:val="FFFFFF"/>
          <w:sz w:val="24"/>
          <w:szCs w:val="24"/>
          <w:lang w:eastAsia="ru-RU"/>
        </w:rPr>
        <w:t>17 231 332</w:t>
      </w:r>
      <w:r w:rsidRPr="00434D09">
        <w:rPr>
          <w:rFonts w:ascii="Times New Roman,serif" w:eastAsia="Times New Roman" w:hAnsi="Times New Roman,serif" w:cs="Arial"/>
          <w:color w:val="FFFFFF"/>
          <w:sz w:val="24"/>
          <w:szCs w:val="24"/>
          <w:lang w:eastAsia="ru-RU"/>
        </w:rPr>
        <w:t xml:space="preserve"> тенге, из них:   </w:t>
      </w:r>
    </w:p>
    <w:p w:rsidR="00F71C6B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Лот № 1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Жаксынская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средняя школа №2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Жаксынс</w:t>
      </w:r>
      <w:r w:rsidR="00E21365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кого</w:t>
      </w:r>
      <w:proofErr w:type="spellEnd"/>
      <w:r w:rsidR="00E21365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района –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3 720 875</w:t>
      </w:r>
      <w:r w:rsidR="00E21365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тенге</w:t>
      </w:r>
    </w:p>
    <w:p w:rsidR="00F71C6B" w:rsidRPr="008B7F8D" w:rsidRDefault="00F71C6B" w:rsidP="00F71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2 Запорожская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- </w:t>
      </w:r>
      <w:r w:rsidR="00A85BAD" w:rsidRPr="00A85B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</w:t>
      </w:r>
      <w:r w:rsidR="00A85BAD">
        <w:rPr>
          <w:rFonts w:ascii="Times New Roman,serif" w:eastAsia="Times New Roman" w:hAnsi="Times New Roman,serif" w:cs="Arial" w:hint="eastAsia"/>
          <w:color w:val="3C4046"/>
          <w:sz w:val="24"/>
          <w:szCs w:val="24"/>
          <w:lang w:eastAsia="ru-RU"/>
        </w:rPr>
        <w:t> </w:t>
      </w:r>
      <w:r w:rsidR="00A85BAD" w:rsidRPr="00A85B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115 144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</w:p>
    <w:p w:rsidR="00F71C6B" w:rsidRPr="008B7F8D" w:rsidRDefault="00F71C6B" w:rsidP="00F71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3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Ишимск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ая</w:t>
      </w:r>
      <w:proofErr w:type="spellEnd"/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школа-сад </w:t>
      </w:r>
      <w:proofErr w:type="spellStart"/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 w:rsidR="00E21365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– 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</w:t>
      </w:r>
      <w:r w:rsidR="00A85BAD">
        <w:rPr>
          <w:rFonts w:ascii="Times New Roman,serif" w:eastAsia="Times New Roman" w:hAnsi="Times New Roman,serif" w:cs="Arial" w:hint="eastAsia"/>
          <w:color w:val="363636"/>
          <w:sz w:val="24"/>
          <w:szCs w:val="24"/>
          <w:lang w:val="en-US" w:eastAsia="ru-RU"/>
        </w:rPr>
        <w:t> </w:t>
      </w:r>
      <w:r w:rsidR="00A85BAD"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163 438</w:t>
      </w:r>
      <w:r w:rsidR="00E21365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тенге</w:t>
      </w:r>
    </w:p>
    <w:p w:rsidR="00F71C6B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4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№1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- </w:t>
      </w:r>
      <w:r w:rsidR="00A85BAD" w:rsidRPr="00A85B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</w:t>
      </w:r>
      <w:r w:rsidR="00A85BAD">
        <w:rPr>
          <w:rFonts w:ascii="Times New Roman,serif" w:eastAsia="Times New Roman" w:hAnsi="Times New Roman,serif" w:cs="Arial" w:hint="eastAsia"/>
          <w:color w:val="3C4046"/>
          <w:sz w:val="24"/>
          <w:szCs w:val="24"/>
          <w:lang w:val="en-US" w:eastAsia="ru-RU"/>
        </w:rPr>
        <w:t> </w:t>
      </w:r>
      <w:r w:rsidR="00A85BAD" w:rsidRPr="00A85B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195 313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</w:p>
    <w:p w:rsidR="00F71C6B" w:rsidRPr="00434D09" w:rsidRDefault="00F71C6B" w:rsidP="00F71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5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Перекатненская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средняя школа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–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510 000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</w:p>
    <w:p w:rsidR="00F71C6B" w:rsidRPr="00434D09" w:rsidRDefault="00F71C6B" w:rsidP="00F71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6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Новокиенская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средняя школа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–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350 625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</w:p>
    <w:p w:rsidR="00F71C6B" w:rsidRPr="008B7F8D" w:rsidRDefault="00F71C6B" w:rsidP="00F71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7 Кировская школа-сад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–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446 250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</w:p>
    <w:p w:rsidR="00F71C6B" w:rsidRPr="00434D09" w:rsidRDefault="00F71C6B" w:rsidP="00F71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8 Островская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–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350 625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F71C6B" w:rsidRPr="00434D09" w:rsidRDefault="00F71C6B" w:rsidP="00F71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№ 9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Беловодская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–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525</w:t>
      </w:r>
      <w:r w:rsidR="00A31ED2">
        <w:rPr>
          <w:rFonts w:ascii="Times New Roman,serif" w:eastAsia="Times New Roman" w:hAnsi="Times New Roman,serif" w:cs="Arial" w:hint="eastAsia"/>
          <w:color w:val="3C4046"/>
          <w:sz w:val="24"/>
          <w:szCs w:val="24"/>
          <w:lang w:val="en-US" w:eastAsia="ru-RU"/>
        </w:rPr>
        <w:t> 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937.5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21365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10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Калининская неполная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-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111 562.5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</w:p>
    <w:p w:rsidR="00F71C6B" w:rsidRPr="00434D09" w:rsidRDefault="00F71C6B" w:rsidP="00F71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11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Кийминская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№2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–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</w:t>
      </w:r>
      <w:r w:rsidR="00A31ED2">
        <w:rPr>
          <w:rFonts w:ascii="Times New Roman,serif" w:eastAsia="Times New Roman" w:hAnsi="Times New Roman,serif" w:cs="Arial" w:hint="eastAsia"/>
          <w:color w:val="3C4046"/>
          <w:sz w:val="24"/>
          <w:szCs w:val="24"/>
          <w:lang w:val="en-US" w:eastAsia="ru-RU"/>
        </w:rPr>
        <w:t> 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275 000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F71C6B" w:rsidRPr="008B7F8D" w:rsidRDefault="00F71C6B" w:rsidP="00F71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12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Кийминская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школа-сад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–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</w:t>
      </w:r>
      <w:r w:rsidR="00A31ED2">
        <w:rPr>
          <w:rFonts w:ascii="Times New Roman,serif" w:eastAsia="Times New Roman" w:hAnsi="Times New Roman,serif" w:cs="Arial" w:hint="eastAsia"/>
          <w:color w:val="3C4046"/>
          <w:sz w:val="24"/>
          <w:szCs w:val="24"/>
          <w:lang w:val="en-US" w:eastAsia="ru-RU"/>
        </w:rPr>
        <w:t> 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115 625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</w:p>
    <w:p w:rsidR="00F71C6B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13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Терсаканская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 w:rsid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–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318 750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</w:p>
    <w:p w:rsidR="00F71C6B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14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Киевская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–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637 500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</w:p>
    <w:p w:rsidR="00F71C6B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15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Рентабельская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–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462</w:t>
      </w:r>
      <w:r w:rsidR="00A31ED2">
        <w:rPr>
          <w:rFonts w:ascii="Times New Roman,serif" w:eastAsia="Times New Roman" w:hAnsi="Times New Roman,serif" w:cs="Arial" w:hint="eastAsia"/>
          <w:color w:val="3C4046"/>
          <w:sz w:val="24"/>
          <w:szCs w:val="24"/>
          <w:lang w:val="en-US" w:eastAsia="ru-RU"/>
        </w:rPr>
        <w:t> 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187.5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</w:p>
    <w:p w:rsidR="00F71C6B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16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Белагашская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–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940</w:t>
      </w:r>
      <w:r w:rsidR="00A31ED2">
        <w:rPr>
          <w:rFonts w:ascii="Times New Roman,serif" w:eastAsia="Times New Roman" w:hAnsi="Times New Roman,serif" w:cs="Arial" w:hint="eastAsia"/>
          <w:color w:val="3C4046"/>
          <w:sz w:val="24"/>
          <w:szCs w:val="24"/>
          <w:lang w:val="en-US" w:eastAsia="ru-RU"/>
        </w:rPr>
        <w:t> 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312.5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 </w:t>
      </w:r>
    </w:p>
    <w:p w:rsidR="00F71C6B" w:rsidRPr="00A31ED2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17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Подгорненская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-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780</w:t>
      </w:r>
      <w:r w:rsidR="00A31ED2">
        <w:rPr>
          <w:rFonts w:ascii="Times New Roman,serif" w:eastAsia="Times New Roman" w:hAnsi="Times New Roman,serif" w:cs="Arial" w:hint="eastAsia"/>
          <w:color w:val="3C4046"/>
          <w:sz w:val="24"/>
          <w:szCs w:val="24"/>
          <w:lang w:val="en-US" w:eastAsia="ru-RU"/>
        </w:rPr>
        <w:t> 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937.</w:t>
      </w:r>
      <w:r w:rsid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5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</w:p>
    <w:p w:rsidR="00F71C6B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18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Лозовская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–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637 500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</w:p>
    <w:p w:rsidR="00F71C6B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19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Алгабаская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средняя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–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175</w:t>
      </w:r>
      <w:r w:rsidR="00A31ED2">
        <w:rPr>
          <w:rFonts w:ascii="Times New Roman,serif" w:eastAsia="Times New Roman" w:hAnsi="Times New Roman,serif" w:cs="Arial" w:hint="eastAsia"/>
          <w:color w:val="3C4046"/>
          <w:sz w:val="24"/>
          <w:szCs w:val="24"/>
          <w:lang w:val="en-US" w:eastAsia="ru-RU"/>
        </w:rPr>
        <w:t> 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312.5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</w:p>
    <w:p w:rsidR="00F71C6B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20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Моховская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-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239</w:t>
      </w:r>
      <w:r w:rsidR="00A31ED2">
        <w:rPr>
          <w:rFonts w:ascii="Times New Roman,serif" w:eastAsia="Times New Roman" w:hAnsi="Times New Roman,serif" w:cs="Arial" w:hint="eastAsia"/>
          <w:color w:val="3C4046"/>
          <w:sz w:val="24"/>
          <w:szCs w:val="24"/>
          <w:lang w:val="en-US" w:eastAsia="ru-RU"/>
        </w:rPr>
        <w:t> 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062.5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</w:p>
    <w:p w:rsidR="00F71C6B" w:rsidRDefault="00F71C6B" w:rsidP="00F71C6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21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Монастырская начальная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 w:rsid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–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 w:rsidR="00A31ED2" w:rsidRPr="00A31ED2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159 375</w:t>
      </w:r>
      <w:r w:rsidR="00E21365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тенге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Стоимость питания одного обучающегося не превышает стоимости, установленной организатором конкурса. Требуемый срок выполнения услуг с </w:t>
      </w:r>
      <w:r w:rsidR="00A31ED2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апреля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по </w:t>
      </w:r>
      <w:r w:rsidR="00A31ED2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декабрь</w:t>
      </w:r>
      <w:r w:rsidR="00E21365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20</w:t>
      </w:r>
      <w:r w:rsidR="00A31ED2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20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года</w:t>
      </w:r>
      <w:r w:rsidR="00A31ED2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за исключением июля и августа месяцев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. Договор вступает в силу с момента регистрации в органах казначейства.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lastRenderedPageBreak/>
        <w:t> 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К конкурсу допускаются все потенциальные поставщики, отвечающие квалификационным требованиям.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0" w:name="z50"/>
      <w:bookmarkEnd w:id="0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2. Настоящая конкурсная документация включает в себя: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" w:name="z51"/>
      <w:bookmarkEnd w:id="1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1) перечень категорий получателей услуг согласно </w:t>
      </w:r>
      <w:hyperlink r:id="rId4" w:anchor="z100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1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" w:name="z52"/>
      <w:bookmarkEnd w:id="2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2) техническое задание согласно </w:t>
      </w:r>
      <w:hyperlink r:id="rId5" w:anchor="z102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2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bookmarkStart w:id="3" w:name="z53"/>
      <w:bookmarkEnd w:id="3"/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3) заявку на участие в конкурсе для физических и юридических лиц согласно </w:t>
      </w:r>
      <w:hyperlink r:id="rId6" w:anchor="z104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приложениям 3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, </w:t>
      </w:r>
      <w:hyperlink r:id="rId7" w:anchor="z106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4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4" w:name="z54"/>
      <w:bookmarkEnd w:id="4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4) сведения о квалификации потенциального поставщика согласно </w:t>
      </w:r>
      <w:hyperlink r:id="rId8" w:anchor="z108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5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5" w:name="z55"/>
      <w:bookmarkEnd w:id="5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5) перечень критериев для определения победителя конкурса, предлагающего наиболее качественную услугу согласно </w:t>
      </w:r>
      <w:hyperlink r:id="rId9" w:anchor="z110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6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6" w:name="z56"/>
      <w:bookmarkEnd w:id="6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3. Потенциальный поставщик, изъявивший желание участвовать в конкурсе, вносит с заявкой на участие в конкурсе обеспечение заявки на участие в размере одного процента от суммы, выделенной для обеспечения бесплатным питанием обучающихся организаций среднего образования за счет бюджетных сре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дств в ф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орме: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1) гарантийного денежного взноса денег, размещенного на следующем банковском счете организатора конкурса (Заказчика):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Государственное учреждение «Отдел образования Жаксынского района»,  БИН 970240002448; ИИК </w:t>
      </w:r>
      <w:r w:rsidR="009E04FE" w:rsidRPr="006E72F4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KZ</w:t>
      </w:r>
      <w:r w:rsidR="006E72F4" w:rsidRPr="006E72F4">
        <w:rPr>
          <w:rFonts w:ascii="Times New Roman" w:hAnsi="Times New Roman" w:cs="Times New Roman"/>
          <w:sz w:val="24"/>
          <w:szCs w:val="24"/>
        </w:rPr>
        <w:t>930705034640309001</w:t>
      </w:r>
      <w:r w:rsidRPr="00434D09">
        <w:rPr>
          <w:rFonts w:ascii="Times New Roman,serif" w:eastAsia="Times New Roman" w:hAnsi="Times New Roman,serif" w:cs="Arial"/>
          <w:color w:val="000000"/>
          <w:sz w:val="21"/>
          <w:szCs w:val="21"/>
          <w:lang w:eastAsia="ru-RU"/>
        </w:rPr>
        <w:t xml:space="preserve">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БИК  KKMFKZ2A; ГУ «Комитет казначейства  МФ РК».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2) банковской гарантии согласно </w:t>
      </w:r>
      <w:hyperlink r:id="rId10" w:anchor="z112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7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2. Извещение потенциальных поставщиков о конкурсе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4. Организатор конкурса в течение пяти календарных дней со дня утверждения конкурсной документации, но не менее чем за двадцать календарных дней до окончательной даты предоставления потенциальными поставщиками заявок, информирует потенциальных поставщиков путем размещения на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объявления о конкурсе по форме согласно </w:t>
      </w:r>
      <w:hyperlink r:id="rId11" w:anchor="z116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2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7" w:name="z59"/>
      <w:bookmarkEnd w:id="7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5. Копии конкурсной документации размещаются на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и представляются потенциальным поставщикам в бумажном виде.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8" w:name="z60"/>
      <w:bookmarkEnd w:id="8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6.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лиц, получивших копию конкурсной документации.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9" w:name="z61"/>
      <w:bookmarkEnd w:id="9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7. В журнале регистрации лиц указываются наименование и срок проведения конкурса, фамилия, имя, отчество потенциального поставщика либо представителя юридического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лица, номер удостоверения личности, местонахождение и контактные телефоны, время и дата получения копии конкурсной документации.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0" w:name="z62"/>
      <w:bookmarkEnd w:id="10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8. Журнал регистрации лиц прошивается, страницы пронумеровываются, последняя страница скрепляется печатью организатора конкурса.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3. Оформление конкурсной заявки на участие в конкурсе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9. Заявка на участие в конкурсе содержит: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1" w:name="z65"/>
      <w:bookmarkEnd w:id="11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1) заявку, составленную на государственном и русском языках, подписанную и заверенную печатью потенциального поставщика согласно </w:t>
      </w:r>
      <w:hyperlink r:id="rId12" w:anchor="z104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приложениям 3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, </w:t>
      </w:r>
      <w:hyperlink r:id="rId13" w:anchor="z106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4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2" w:name="z66"/>
      <w:bookmarkEnd w:id="12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2) перечень документов потенциального поставщика согласно требованиям конкурсной документации: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-  нотариально заверенные документы, подтверждающие правоспособность для юридических лиц (копия свидетельства или </w:t>
      </w:r>
      <w:hyperlink r:id="rId14" w:anchor="z93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справка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о государственной регистрации юридического лица, копия устава, утвержденного в установленном </w:t>
      </w:r>
      <w:hyperlink r:id="rId15" w:anchor="z91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законодательством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порядке), гражданскую дееспособность для физических лиц (документ о регистрации в качестве субъекта предпринимательства, копия удостоверения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личности);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- оригинал справки банка или филиала банка, в котором обслуживается потенциальный поставщик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 </w:t>
      </w:r>
      <w:hyperlink r:id="rId16" w:anchor="z19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Типовому плану счетов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согласно </w:t>
      </w:r>
      <w:hyperlink r:id="rId17" w:anchor="z114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8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конкурсной документации (в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банка (филиала банка) или его заместителя с печатью банка. Справка должна быть получена не позднее одного месяца, предшествующего дате вскрытия конвертов с конкурсными заявками;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-  оригинал </w:t>
      </w:r>
      <w:hyperlink r:id="rId18" w:anchor="z372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справки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hyperlink r:id="rId19" w:anchor="z47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установленной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формы соответствующего налогового органа об отсутствии налоговой задолженности,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 </w:t>
      </w:r>
      <w:hyperlink r:id="rId20" w:anchor="z481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законодательством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Республики Казахстан), полученной не позднее одного месяца, предшествующего дате вскрытия конвертов с конкурсными заявками, за подписью руководителя либо заместителя налогового органа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и скрепленного печатью, либо полученной через портал «электронного правительства»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e-gov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-  копию </w:t>
      </w:r>
      <w:hyperlink r:id="rId21" w:anchor="z15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свидетельства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о постановке на учет по НДС (налог на добавленную стоимость), при наличии;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- оригинал документа, подтверждающего обеспечение заявки на участие в конкурсе в виде банковской гарантии согласно </w:t>
      </w:r>
      <w:hyperlink r:id="rId22" w:anchor="z112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7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 или гарантийного денежного взноса;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-  техническое задание с описанием качественных и количественных характеристик услуг согласно </w:t>
      </w:r>
      <w:hyperlink r:id="rId23" w:anchor="z102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2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к настоящей Типовой конкурсной документации. В техническом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задании в обязательном порядке указывается перспективное меню, требуемое для обеспечения школьников качественным, сбалансированным и безопасным питанием;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-  сведения о квалификации сотрудников по форме согласно </w:t>
      </w:r>
      <w:hyperlink r:id="rId24" w:anchor="z108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5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4. Порядок предоставления заявки на участие в конкурсе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10. Заявки на участие в конкурсе предоставляются участниками конкурса организатору конкурса нарочно или с использованием почтовой связи по адресу: почтовый адрес: 021000 </w:t>
      </w:r>
      <w:proofErr w:type="spell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Акмолинская</w:t>
      </w:r>
      <w:proofErr w:type="spell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область, </w:t>
      </w:r>
      <w:proofErr w:type="spell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Жаксынский</w:t>
      </w:r>
      <w:proofErr w:type="spell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район </w:t>
      </w:r>
      <w:proofErr w:type="spell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.Ж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аксыул.Ленина</w:t>
      </w:r>
      <w:proofErr w:type="spell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33, кабинет бухгалтерии ,секретарь </w:t>
      </w:r>
      <w:proofErr w:type="spellStart"/>
      <w:r w:rsidR="00BB209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Жилкыбаев</w:t>
      </w:r>
      <w:proofErr w:type="spellEnd"/>
      <w:r w:rsidR="00BB209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="00BB209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Манат</w:t>
      </w:r>
      <w:proofErr w:type="spellEnd"/>
      <w:r w:rsidR="00BB209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="00BB209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Зейнелгабиденулы</w:t>
      </w:r>
      <w:proofErr w:type="spellEnd"/>
      <w:r w:rsidR="00BB209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бухгалтер по госуда</w:t>
      </w:r>
      <w:r w:rsidR="00E00FC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рственным закупкам, в срок до 17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часов 00 минут </w:t>
      </w:r>
      <w:r w:rsidR="006E72F4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30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r w:rsidR="00BB209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марта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20</w:t>
      </w:r>
      <w:r w:rsidR="006E72F4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20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года включительно.</w:t>
      </w:r>
      <w:r w:rsidRPr="00434D09">
        <w:rPr>
          <w:rFonts w:ascii="Arial" w:eastAsia="Times New Roman" w:hAnsi="Arial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3" w:name="z69"/>
      <w:bookmarkEnd w:id="13"/>
      <w:r w:rsidRPr="00434D09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11. Секретарь конкурсной комиссии принимает конверты с заявками и вносит в журнал регистрации заявок сведения о потенциальном поставщике, представившем заявку на участие в конкурсе.</w:t>
      </w:r>
      <w:r w:rsidRPr="00434D09">
        <w:rPr>
          <w:rFonts w:ascii="Arial" w:eastAsia="Times New Roman" w:hAnsi="Arial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4" w:name="z70"/>
      <w:bookmarkEnd w:id="14"/>
      <w:r w:rsidRPr="00434D09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12. В журнале регистрации заявок на участие в конкурсе указываются сведения о сроке проведения, об организаторе конкурса, потенциальном поставщике, наименование и почтовый адрес, ИИН, удостоверение личности, дата и время регистрации заявки. В указанный журнал вносятся сведения о потенциальных поставщиках, которым было отказано в регистрации заявки с указанием причины отказа.  Журнал регистрации заявок на участие в конкурсе оформляется по аналогии с журналом регистрации лиц, получивших копии конкурсной документации.</w:t>
      </w:r>
      <w:r w:rsidRPr="00434D09">
        <w:rPr>
          <w:rFonts w:ascii="Arial" w:eastAsia="Times New Roman" w:hAnsi="Arial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5" w:name="z71"/>
      <w:bookmarkEnd w:id="15"/>
      <w:r w:rsidRPr="00434D09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13. Заявки,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 xml:space="preserve">5. Вскрытие конкурсной комиссией </w:t>
      </w:r>
      <w:proofErr w:type="spellStart"/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конвертовс</w:t>
      </w:r>
      <w:proofErr w:type="spellEnd"/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 xml:space="preserve"> конкурсными заявками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14. Вскрытие конвертов с заявками на участие в конкурсе про</w:t>
      </w:r>
      <w:r w:rsidR="00E00FCF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водится конкурсной комиссией  </w:t>
      </w:r>
      <w:r w:rsidR="00BB2093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7</w:t>
      </w:r>
      <w:r w:rsidR="00E00FCF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</w:t>
      </w:r>
      <w:r w:rsidR="00BB2093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марта</w:t>
      </w:r>
      <w:r w:rsidR="00E00FCF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201</w:t>
      </w:r>
      <w:r w:rsidR="00BB2093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9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года в  18 часов 00 минут  по следующему адресу :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Акмолинская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область,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Жаксынский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район,с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.Ж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аксы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ул. Ленина, 33 ГУ «Отдел образования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района»,кабинет бухгалтерии указанные организатором конкурса в конкурсной документации, в присутствии  членов конкурсной комиссии.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6" w:name="z74"/>
      <w:bookmarkEnd w:id="16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15. Председатель конкурсной комиссии информирует присутствующих о составе конкурсной комиссии, количестве потенциальных поставщиков, представивших в установленный срок заявки на участие в конкурсе.</w:t>
      </w:r>
      <w:bookmarkStart w:id="17" w:name="z75"/>
      <w:bookmarkEnd w:id="17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16. Секретарь комиссии оглашает сведения, внесенные в журнал регистрации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лиц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,п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редставивших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заявку на участие в конкурсе, и вскрывает конверты с заявками на участие в конкурсе потенциальных поставщиков.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8" w:name="z76"/>
      <w:bookmarkEnd w:id="18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17. Вскрытию подлежат конверты с заявками на участие в конкурсе, представленные в сроки, установленные в объявлении организатора конкурса.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9" w:name="z77"/>
      <w:bookmarkEnd w:id="19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18. Протокол вскрытия конвертов оформляется в соответствии с </w:t>
      </w:r>
      <w:hyperlink r:id="rId25" w:anchor="z118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приложением 3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образования,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6. Рассмотрение конкурсных заявок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19.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0" w:name="z80"/>
      <w:bookmarkEnd w:id="20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20. Потенциальные поставщики, представившие заявки для участия в конкурсе, несоответствующие требованиям конкурсной документации, не допускаются к конкурсу.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1" w:name="z81"/>
      <w:bookmarkEnd w:id="21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21. Конкурсная комиссия определяет потенциальных поставщиков, соответствующих требованиям конкурсной документации, и признает их участниками конкурса.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2" w:name="z82"/>
      <w:bookmarkEnd w:id="22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22. Заседание оформляется протоколом о допуске к конкурсу, который подписывается и полистно парафируется всеми членами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комиссии.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3" w:name="z83"/>
      <w:bookmarkEnd w:id="23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23. Комиссия оформляет свое решение протоколом допуска к конкурсу согласно </w:t>
      </w:r>
      <w:hyperlink r:id="rId26" w:anchor="z120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4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образования.  Подписанный протокол допуска к конкурсу не позднее двух календарных дней со дня заседания комиссии размещается на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4" w:name="z84"/>
      <w:bookmarkEnd w:id="24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24. Для определения победителя конкурса, предлагающего наиболее качественную услугу, организатор конкурса предусматривает критерии выбора поставщика.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5" w:name="z85"/>
      <w:bookmarkEnd w:id="25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25.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 </w:t>
      </w:r>
      <w:hyperlink r:id="rId27" w:anchor="z110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6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6" w:name="z86"/>
      <w:bookmarkEnd w:id="26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26. Не допускаются действия конкурсной комиссии, связанные с приведением заявки в соответствие с требованиями конкурсной документации.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Под приведением заявки в соответствие понимаются действия конкурсной комиссии, направленные на дополнение заявки недостающими документами, замену документов, исправление ненадлежащим образом оформленных документов.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7" w:name="z87"/>
      <w:bookmarkEnd w:id="27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27. Допускается несоответствие технического задания потенциального поставщика техническому заданию, указанному в конкурсной документации, в случае если предлагается услуга с лучшими характеристиками.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8" w:name="z88"/>
      <w:bookmarkEnd w:id="28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28. Победителем конкурса признается потенциальный поставщик, набравший наибольшее количество баллов и предложивший наилучшие условия выполнения обязательств по сравнению с другими потенциальными поставщиками.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требованиям Правил выбора поставщиков услуг по организации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образования, то он признается победителем конкурса.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9" w:name="z89"/>
      <w:bookmarkEnd w:id="29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29. Председатель, а в случае его отсутствия заместитель председателя конкурсной комиссии, оглашает лицам, присутствующим на заседании конкурсной комиссии, результаты и победителя конкурса.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0" w:name="z90"/>
      <w:bookmarkEnd w:id="30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30. Протокол об итогах конкурса оформляется согласно </w:t>
      </w:r>
      <w:hyperlink r:id="rId28" w:anchor="z122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5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обучающихся в организациях среднего 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образования, подписывается и полистно парафируется членами конкурсной комиссии.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1" w:name="z91"/>
      <w:bookmarkEnd w:id="31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31. Организатор конкурса в течение двух рабочих дней со дня подписания протокола об итогах конкурса размещает протокол об итогах конкурса на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2" w:name="z92"/>
      <w:bookmarkEnd w:id="32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32. Обеспечение заявки на участие в конкурсе вносится потенциальным поставщиком в качестве гарантии того, что в случае определения его победителем конкурса заключит договор и внесет обеспечение исполнения договора.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3" w:name="z93"/>
      <w:bookmarkEnd w:id="33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33. Обеспечение заявки на участие в конкурсе вносится потенциальным поставщиком в размере одного процента от суммы, выделенной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4" w:name="z94"/>
      <w:bookmarkEnd w:id="34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34. Потенциальный поставщик вносит обеспечение конкурсной заявки в виде банковской гарантии согласно </w:t>
      </w:r>
      <w:hyperlink r:id="rId29" w:anchor="z112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приложению 7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к Типовой конкурсной документации или гарантийного денежного взноса, который вносится на банковский счет организатора конкурса.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5" w:name="z95"/>
      <w:bookmarkEnd w:id="35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35. Срок действия обеспечения заявки – не менее тридцати пяти дней.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6" w:name="z96"/>
      <w:bookmarkEnd w:id="36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36. Заявки на участие в конкурсе, не имеющие обеспечения, отклоняются конкурсной комиссией.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7" w:name="z97"/>
      <w:bookmarkEnd w:id="37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37. Не допускается совершение потенциальным поставщиком действий,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8" w:name="z98"/>
      <w:bookmarkEnd w:id="38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38. Обеспечение заявки на участие в конкурсе не возвращается организатором конкурса в случаях, если: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1) потенциальный поставщик, определенный победителем, уклонился от заключения договора;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2) победитель конкурса, заключив договор, не исполнил либо несвоевременно исполнил требования, установленные конкурсной документацией о внесении и (или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)с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роках внесения обеспечения исполнения договора.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9" w:name="z99"/>
      <w:bookmarkEnd w:id="39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39. Организатор конкурса возвращает потенциальному поставщику внесенное им обеспечение заявки на участие в конкурсе в течение трех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календарных дней со дня наступления одного из следующих случаев: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1) подписания протокола о допуске к участию в конкурсе. Указанный случай не распространяется на потенциальных поставщиков, допущенных к конкурсу;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3) вступления в силу договора и внесения победителем конкурса обеспечения исполнения договора.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1           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к Типовой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конкурсной документации     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по выбору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поставщика услуг </w:t>
      </w:r>
      <w:proofErr w:type="gramStart"/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по</w:t>
      </w:r>
      <w:proofErr w:type="gramEnd"/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     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в организации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среднего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образования       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1699"/>
        <w:gridCol w:w="1332"/>
        <w:gridCol w:w="1379"/>
        <w:gridCol w:w="1418"/>
        <w:gridCol w:w="1560"/>
        <w:gridCol w:w="1461"/>
      </w:tblGrid>
      <w:tr w:rsidR="00434D09" w:rsidRPr="00434D09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№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Наименование организатора конкурса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Общее количество получателей услуги 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Из них обучающихся, обеспечивающихся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бесплатным питанием за счет бюджетных средств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Сроки оказания услуги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Место оказания услуги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Сумма, выделенная для обеспечения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бесплатным питанием обучающихся за счет бюджетных средств, </w:t>
            </w: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Жаксынская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 №2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176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6E72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До конца </w:t>
            </w: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года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аксы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3720875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2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Запорожская СШ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176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с. Запорожье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2115144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3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Ишимская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ШС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176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шимка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1163438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4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Жаксынская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 №1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176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аксы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1195313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3E1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5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Перекатненская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176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ерекатное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510000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6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Кировская ШС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A71E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176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ировское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446250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Островская СШ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176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еловод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350625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8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Новокиенская</w:t>
            </w:r>
            <w:proofErr w:type="spellEnd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176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3E1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овокиенка</w:t>
            </w:r>
            <w:proofErr w:type="spell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350625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3E1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9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Беловодская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176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еловодское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525937,5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10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Калининская НСШ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176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алининское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111562,5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3E1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Кийминская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 №2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176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ийма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1275000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A71E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2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Кийминская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ШС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176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ийма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1115625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A71E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3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Терсаканская</w:t>
            </w:r>
            <w:proofErr w:type="spellEnd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176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34D09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Терсакан</w:t>
            </w:r>
            <w:proofErr w:type="spell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318750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A71EE8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14</w:t>
            </w:r>
          </w:p>
          <w:p w:rsidR="006E72F4" w:rsidRPr="00434D09" w:rsidRDefault="006E72F4" w:rsidP="00A71EE8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Киевская СШ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176CA0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иевское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637500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A71EE8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15</w:t>
            </w:r>
          </w:p>
          <w:p w:rsidR="006E72F4" w:rsidRDefault="006E72F4" w:rsidP="00A71EE8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Рентабельская</w:t>
            </w:r>
            <w:proofErr w:type="spellEnd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176CA0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.Рентабельное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462187,5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A71EE8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16</w:t>
            </w:r>
          </w:p>
          <w:p w:rsidR="006E72F4" w:rsidRDefault="006E72F4" w:rsidP="00A71EE8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Белагашская</w:t>
            </w:r>
            <w:proofErr w:type="spellEnd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176CA0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елагаш</w:t>
            </w:r>
            <w:proofErr w:type="spell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940312,5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A71EE8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Подгорненская</w:t>
            </w:r>
            <w:proofErr w:type="spellEnd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176CA0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одгорное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780937,5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A71EE8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 18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Лозовская СШ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176CA0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озовое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637500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A71EE8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Алгабаская</w:t>
            </w:r>
            <w:proofErr w:type="spellEnd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176CA0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лгабас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175312,5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A71EE8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Моховская</w:t>
            </w:r>
            <w:proofErr w:type="spellEnd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176CA0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оховое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239062,5</w:t>
            </w:r>
          </w:p>
        </w:tc>
      </w:tr>
      <w:tr w:rsidR="006E72F4" w:rsidRPr="00434D09" w:rsidTr="00A85BAD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A71EE8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Монастынрская</w:t>
            </w:r>
            <w:proofErr w:type="spellEnd"/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 w:rsidP="00176CA0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Default="006E72F4">
            <w:r w:rsidRPr="000D6DED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До конца 2020 года</w:t>
            </w:r>
            <w:r w:rsidRPr="000D6DE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2F4" w:rsidRPr="00434D09" w:rsidRDefault="006E72F4" w:rsidP="00434D09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,serif" w:eastAsia="Times New Roman" w:hAnsi="Times New Roman,serif" w:cs="Arial" w:hint="eastAsia"/>
                <w:color w:val="000000"/>
                <w:sz w:val="24"/>
                <w:szCs w:val="24"/>
                <w:lang w:eastAsia="ru-RU"/>
              </w:rPr>
              <w:t>онастырка</w:t>
            </w:r>
            <w:proofErr w:type="spell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E72F4" w:rsidRDefault="006E72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159375</w:t>
            </w:r>
          </w:p>
        </w:tc>
      </w:tr>
    </w:tbl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2                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 xml:space="preserve">по выбору поставщика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услугпо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организации среднего образования 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Техническое задание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к конкурсной документации по выбору поставщика услуг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 xml:space="preserve">по 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 xml:space="preserve"> в организации среднего образования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Согласно санитарно-эпидемиологическим правилам  № 1684 от 30 декабря 2011 года,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Техническое задание содержит требования к безопасности пищевой продукции,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ассортименту блюд, а также требования к перспективному меню. Меню прилагается.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Перспективное меню разработано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организаторами  и утверждается в соответствии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 требованиями калорийности, сбалансированности, безопасности с учетом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возрастных особенностей учащихся и согласованно с уполномоченным органом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сфере санитарно-эпидемиологического благополучия населения.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Место предоставления услуг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обучающимся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: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Лот № 1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Жаксынская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средняя школа №2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Жаксынс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кого</w:t>
      </w:r>
      <w:proofErr w:type="spellEnd"/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района, количество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238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2 Запорожская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  <w:t>1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35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3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Ишимская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школа-сад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73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4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№1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75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5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Перекатненская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средняя школа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  <w:t>3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6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Новокиенская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средняя школа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22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7 Кировская школа-сад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28</w:t>
      </w:r>
    </w:p>
    <w:p w:rsidR="006E72F4" w:rsidRPr="00434D09" w:rsidRDefault="006E72F4" w:rsidP="006E72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8 Островская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  <w:t>2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6E72F4" w:rsidRPr="00434D09" w:rsidRDefault="006E72F4" w:rsidP="006E72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№ 9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Беловодская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val="kk-KZ" w:eastAsia="ru-RU"/>
        </w:rPr>
        <w:t>3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10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Калининская неполная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района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,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</w:t>
      </w:r>
      <w:proofErr w:type="gramEnd"/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оличество</w:t>
      </w:r>
      <w:proofErr w:type="spellEnd"/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7</w:t>
      </w:r>
    </w:p>
    <w:p w:rsidR="006E72F4" w:rsidRPr="00434D09" w:rsidRDefault="006E72F4" w:rsidP="006E72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11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Кийминская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№2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80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12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Кийминская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школа-сад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70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13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Терсаканская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20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14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Киевская 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40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15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Рентабельская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29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16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Белагашская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59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17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Подгорненская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49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18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Лозовская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40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19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Алгабаская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средняя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количество детей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11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20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Моховская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15</w:t>
      </w:r>
    </w:p>
    <w:p w:rsidR="006E72F4" w:rsidRPr="00A85BAD" w:rsidRDefault="006E72F4" w:rsidP="006E72F4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Лот №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21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Монастырская начальная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школа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Жаксынского</w:t>
      </w:r>
      <w:proofErr w:type="spell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района, </w:t>
      </w:r>
      <w:r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количество детей </w:t>
      </w:r>
      <w:r w:rsidRPr="00A85BAD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10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Требуемый срок выполнения услуг с </w:t>
      </w:r>
      <w:r w:rsidR="006E72F4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апреля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по </w:t>
      </w:r>
      <w:r w:rsidR="006E72F4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декабрь</w:t>
      </w:r>
      <w:r w:rsidR="003B00D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r w:rsidR="00A71EE8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r w:rsidR="003B00D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месяц </w:t>
      </w:r>
      <w:r w:rsidR="00A71EE8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20</w:t>
      </w:r>
      <w:r w:rsidR="006E72F4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20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года.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 Общее количество получателей услуги по организации 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обучающихся в организации среднего образования  по организации питания составляет </w:t>
      </w:r>
      <w:bookmarkStart w:id="40" w:name="_GoBack"/>
      <w:bookmarkEnd w:id="40"/>
      <w:r w:rsidR="006E72F4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1088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обучающихся..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 xml:space="preserve">Пункты </w:t>
      </w: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технического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задания к конкурсной документации по выбору поставщика услуги по организации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 xml:space="preserve">питания </w:t>
      </w: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: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 «Перспективное меню должно быть составлено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lastRenderedPageBreak/>
        <w:t xml:space="preserve">потенциальным поставщиком </w:t>
      </w:r>
      <w:proofErr w:type="spell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понедельно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,в</w:t>
      </w:r>
      <w:proofErr w:type="spellEnd"/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соответствии с требованиями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калорийности, сбалансированности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,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безопасности с учетом возрастных особенностей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учащихся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.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Согласно с уполномоченным органом в сфере санитарно-эпидемиологического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благополучия населения.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Следует понимать следующим образом: Составить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примерное понедельное меню по видам питания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(горячие обеды, буфетная продукция) на основе перспективного меню,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разработанного заказчиком.» Ежедневное меню должно разрабатываться 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соответствии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 меню, утвержденным Отделом образования с соблюдением рациона,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массы и стоимости блюд.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О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беспечить регулярный и своевременный инструктаж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работников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: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1)строгое соблюдение работниками пищеблока правил охраны труда,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техники безопасности и правил пожарной безопасности и нести ответственность 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за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это.2)Нести полную ответственность за действия своего персонала при выполнении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 по настоящему договору.3)Соблюдения чистоты и порядка в помещениях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заказчика и на прилегающей территории.4)Соблюдать требования внутреннего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распорядка заказчика.5)Соблюдение графика питания учащихс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я(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производить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сервировку и уборку столов, посудомоечные и иные работы, связанные 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приготовлением пищи и обслуживанием учащихся</w:t>
      </w: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,</w:t>
      </w:r>
      <w:proofErr w:type="gramEnd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не привлекая для  этой цели учащихся и сотрудников заказчика,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установить режим работы пищеблока в соответствии с  режимом работы школ.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    Поставщик должен во время оказания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услуги  соблюдать санитарные правила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:   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1</w:t>
      </w:r>
      <w:r w:rsidRPr="00434D09">
        <w:rPr>
          <w:rFonts w:ascii="Times New Roman" w:eastAsia="Times New Roman" w:hAnsi="Times New Roman" w:cs="Times New Roman"/>
          <w:color w:val="FFFFFF"/>
          <w:sz w:val="14"/>
          <w:szCs w:val="14"/>
          <w:lang w:eastAsia="ru-RU"/>
        </w:rPr>
        <w:t xml:space="preserve">          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Наличие медицинских книжек 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каждого работника пищеблока, 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имеющих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допуск к работе.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2</w:t>
      </w:r>
      <w:r w:rsidRPr="00434D09">
        <w:rPr>
          <w:rFonts w:ascii="Times New Roman" w:eastAsia="Times New Roman" w:hAnsi="Times New Roman" w:cs="Times New Roman"/>
          <w:color w:val="FFFFFF"/>
          <w:sz w:val="14"/>
          <w:szCs w:val="14"/>
          <w:lang w:eastAsia="ru-RU"/>
        </w:rPr>
        <w:t>         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Наличие 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технологического</w:t>
      </w:r>
      <w:proofErr w:type="gramEnd"/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оборудования (холодильников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,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электроплиты).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3</w:t>
      </w:r>
      <w:r w:rsidRPr="00434D09">
        <w:rPr>
          <w:rFonts w:ascii="Times New Roman" w:eastAsia="Times New Roman" w:hAnsi="Times New Roman" w:cs="Times New Roman"/>
          <w:color w:val="FFFFFF"/>
          <w:sz w:val="14"/>
          <w:szCs w:val="14"/>
          <w:lang w:eastAsia="ru-RU"/>
        </w:rPr>
        <w:t>         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Наличие 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производственного</w:t>
      </w:r>
      <w:proofErr w:type="gramEnd"/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,кухонного  инвентаря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,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посуды.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4</w:t>
      </w:r>
      <w:r w:rsidRPr="00434D09">
        <w:rPr>
          <w:rFonts w:ascii="Times New Roman" w:eastAsia="Times New Roman" w:hAnsi="Times New Roman" w:cs="Times New Roman"/>
          <w:color w:val="FFFFFF"/>
          <w:sz w:val="14"/>
          <w:szCs w:val="14"/>
          <w:lang w:eastAsia="ru-RU"/>
        </w:rPr>
        <w:t>         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Наличие специального транспорта,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обеспечивающего доставку продуктов питания, имеющего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санитарно-эпидемиологическое заключение.</w:t>
      </w: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     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Изготовление блюд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,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в том числе сырье и пищевые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продукты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используемые  в питании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обучающихся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,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условия поставки, технология производства отвечают требованиям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СЭС, </w:t>
      </w:r>
      <w:proofErr w:type="gram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установленные</w:t>
      </w:r>
      <w:proofErr w:type="gramEnd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в регламенте таможенного союза, </w:t>
      </w:r>
      <w:proofErr w:type="spellStart"/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санитарноэпидемологических</w:t>
      </w:r>
      <w:proofErr w:type="spellEnd"/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правил и иных нормативов правовых актов.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FFFFFF"/>
          <w:sz w:val="24"/>
          <w:szCs w:val="24"/>
          <w:lang w:eastAsia="ru-RU"/>
        </w:rPr>
        <w:t>         </w:t>
      </w:r>
      <w:r w:rsidRPr="00434D0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41" w:name="_x0000_t75"/>
      <w:bookmarkStart w:id="42" w:name="_x0000_i1025"/>
      <w:bookmarkStart w:id="43" w:name="_x0000_i1026"/>
      <w:bookmarkEnd w:id="41"/>
      <w:bookmarkEnd w:id="42"/>
      <w:bookmarkEnd w:id="43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3                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выбору поставщика услуг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организации среднего образования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 xml:space="preserve">Заявка на участие </w:t>
      </w: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конкурсе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(для юридического лица)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Кому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 (наименование организатора конкурса)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От кого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(полное наименование потенциального поставщика)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1. Сведения о потенциальном поставщике,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претендующем на участие в конкурсе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gramEnd"/>
    </w:p>
    <w:tbl>
      <w:tblPr>
        <w:tblW w:w="43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5"/>
      </w:tblGrid>
      <w:tr w:rsidR="00434D09" w:rsidRPr="00434D09" w:rsidTr="00434D09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</w:tbl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2.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 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(полное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наименование юридического лица)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настоящей заявкой выражает желание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принять участие в конкурсе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(полное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наименование конкурса)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качестве потенциального поставщика 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согласен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осуществить оказание услуги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необходимое)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в соответствии с требованиями и условиями, предусмотренными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документацией.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      3. 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(полное наименование юридического лица)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настоящей заявкой подтверждает отсутствие нарушений, предусмотренных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законодательством.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4.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(полное наименование юридического лица)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подтверждает, что он ознакомлен с конкурсной документацией и осведомлен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ответственности за представление организатору конкурса и конкурсной комиссии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недостоверных сведений о своей правоспособности, квалификации, качественных 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иных характеристиках оказываемой услуги,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   (указать необходимое)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а также иных ограничений,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предусмотренных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действующим законодательством Республики Казахстан.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(полное наименование юридического лица)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принимает на себя полную ответственность за представление в данной заявке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участие в конкурсе и прилагаемых к ней документах таких недостоверных сведений.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5. Настоящая конкурсная заявка действует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течение ______ дней.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6.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случае признания (наименование юридического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лица) победителем конкурса обязуемся внести обеспечение исполнения договора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сумму, составляющую три процента от общей суммы договора.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выполняет роль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обязательного договора между нами.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Дата___________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подпись руководителя____________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М.П.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4                  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выбору поставщика услуг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 xml:space="preserve">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организации среднего образования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Заявка на участие в конкурсе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(для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физического лица)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Кому 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организатора конкурса)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От кого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(полное наименование 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1. Сведения о физическом лице, претендующем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участие в конкурсе (потенциальном поставщике):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0"/>
        <w:gridCol w:w="3065"/>
      </w:tblGrid>
      <w:tr w:rsidR="00434D09" w:rsidRPr="00434D09" w:rsidTr="00434D09">
        <w:trPr>
          <w:tblCellSpacing w:w="0" w:type="dxa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 xml:space="preserve">Ф. И. О. физического лица – потенциального поставщика, в соответствии 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документом, удостоверяющим личность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Данные документа, удостоверяющего личность физического лица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 xml:space="preserve">потенциального поставщика (№, кем 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выдан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Адрес прописки физического лица потенциального поставщика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Фактический адрес проживания физического лица – потенциального поставщика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Номер свидетельства о регистрации, патента либо иного документа дающего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 xml:space="preserve">право на занятие, соответствующее предмету конкурса, </w:t>
            </w: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предпринимательской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деятельностью в соответствии с законодательством Республики Казахстан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Банковские реквизиты физического лица – потенциального поставщика (ИИН,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БИК, ИИК), а также полное наименование и адрес банка или его филиала, в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котором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 xml:space="preserve"> обслуживается физическое лицо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Контактные телефоны, почтовый адрес и адрес электронной почты (при его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наличии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) физического лица – потенциального поставщика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</w:tbl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2.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(указывается Ф. И. О. физического лица)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настоящей заявкой выражает желание принять участие в конкурсе (указать полное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наименование конкурса) в качестве потенциального поставщика и выражает согласие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осуществить оказание услуг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 (указать необходимое)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в соответствии с требованиями и условиями, предусмотренными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документацией.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3. 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настоящей заявкой подтверждает отсутствие нарушений ограничений,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предусмотренных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законодательством.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4.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подтверждает, что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ознакомлен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с конкурсной документацией и осведомлен об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ответственности за представление организатору конкурса недостоверных сведений 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своей правоспособности, квалификации, качественных и иных характеристиках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оказываемых услуг (указать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необходимое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), а так же иных ограничений,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предусмотренных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действующим законодательством Республики Казахстан.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потенциального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принимает на себя полную ответственность за представление в данной заявке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участие в конкурсе и прилагаемых к ней документах таких недостоверных сведений.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5. Настоящая конкурсная заявка действует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течение _______ дней.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6. В случае признания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победителем конкурса обязуется внести обеспечение исполнения договора на сумму,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составляющую три процента от общей суммы договора (указывается, если внесение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обеспечения исполнения договора было предусмотрено в конкурсной документации).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выполняет роль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обязательного договора между нами.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   Дата_____________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подпись руководителя__________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5                 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выбору поставщика услуг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организации среднего образования 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Сведения о квалификации работников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(заполняется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потенциальным поставщиком)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1.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Наименование потенциального поставщика 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2. Для оказания услуги по организации питания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обучающихся в организациях среднего 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образования у потенциального поставщика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Times New Roman,serif" w:eastAsia="Times New Roman" w:hAnsi="Times New Roman,serif" w:cs="Arial"/>
          <w:i/>
          <w:iCs/>
          <w:color w:val="363636"/>
          <w:sz w:val="24"/>
          <w:szCs w:val="24"/>
          <w:lang w:eastAsia="ru-RU"/>
        </w:rPr>
        <w:t>(указать наименование 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имеется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необходимый штат работников.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Общее количество составляет _____ работников,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том числе ____ повар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а(</w:t>
      </w:r>
      <w:proofErr w:type="spellStart"/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ов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), ______ технолога(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ов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), ______ диетолога(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ов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) с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приложением копий, подтверждающих документов: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7"/>
        <w:gridCol w:w="2345"/>
        <w:gridCol w:w="1856"/>
        <w:gridCol w:w="1840"/>
        <w:gridCol w:w="1797"/>
      </w:tblGrid>
      <w:tr w:rsidR="00434D09" w:rsidRPr="00434D09" w:rsidTr="00434D0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Ф. И. О. работника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Образование и специальность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Стаж работы по специальности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Сведения о курсах повышения квалификации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Сведения о допуске к работе (копии медицинских книжек с отметкой о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lastRenderedPageBreak/>
              <w:t>допуске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lastRenderedPageBreak/>
              <w:t>1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2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3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4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5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Итого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</w:tbl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3. Объем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аналогичных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закупаемым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на конкурсе услуг, оказанных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наименование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течение последних пяти лет с приложением копий, подтверждающих документов.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5"/>
        <w:gridCol w:w="3035"/>
        <w:gridCol w:w="2915"/>
      </w:tblGrid>
      <w:tr w:rsidR="00434D09" w:rsidRPr="00434D09" w:rsidTr="00434D09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Наименования оказанных услуг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Наименования заказчиков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Место, год оказания услуг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</w:tbl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4. Для оказания услуги у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имеется специализированный автотранспорт (при наличии), необходимый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для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предоставления услуги с приложением копии подтверждающих документов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автотранспорт и водителя, допущенного к работе с отметкой о допуске: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1"/>
        <w:gridCol w:w="2185"/>
        <w:gridCol w:w="1738"/>
        <w:gridCol w:w="1718"/>
        <w:gridCol w:w="2163"/>
      </w:tblGrid>
      <w:tr w:rsidR="00434D09" w:rsidRPr="00434D09" w:rsidTr="00434D0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Вид транспорта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Марка транспортного средства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Собственное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, арендованное (у кого)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Сведения о допуске водителя (копии медицинских книжек с отметкой о</w:t>
            </w:r>
            <w:proofErr w:type="gramEnd"/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допуске</w:t>
            </w:r>
            <w:proofErr w:type="gramEnd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Санитарно-эпидемиологическое заключение на автотранспорт с отметкой о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допуске</w:t>
            </w:r>
            <w:proofErr w:type="gramEnd"/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</w:tbl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5.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Сведения о доступе к финансовым ресурсам (денежные средства: собственные,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кредитные и т. д.). Перечислить ниже 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6. Потенциальный поставщик указывает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дополнительные сведения об имеющихся ресурсах для оказания услуги.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Достоверность всех сведений о квалификации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подтверждаю.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Дата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Подпись руководителя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     МП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Ф. И. О., должность)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6             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выбору поставщика услуг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организации среднего образования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Критерии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  </w:t>
      </w: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выбора поставщиков услуг по организации питания обучающихся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Times New Roman,serif" w:eastAsia="Times New Roman" w:hAnsi="Times New Roman,serif" w:cs="Arial"/>
          <w:b/>
          <w:bCs/>
          <w:color w:val="363636"/>
          <w:sz w:val="24"/>
          <w:szCs w:val="24"/>
          <w:lang w:eastAsia="ru-RU"/>
        </w:rPr>
        <w:t>в организациях среднего образования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"/>
        <w:gridCol w:w="2961"/>
        <w:gridCol w:w="1955"/>
        <w:gridCol w:w="1899"/>
        <w:gridCol w:w="1881"/>
      </w:tblGrid>
      <w:tr w:rsidR="00434D09" w:rsidRPr="00434D09" w:rsidTr="00434D09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№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Критерий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Баллы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1.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Опыт работы на рынке услуги, являющейся предметом конкурса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По 1 баллу за каждый год, но не более 5 баллов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2.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Наличие сертификата соответствия, удовлетворяющего систему экологического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менеджмента применительно к услугам по организации питания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Отсутствует (0 баллов)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Имеется (2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3.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Наличие сертификата системы менеджмента качества, применительно к услугам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по организации питания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Отсутствует (0 баллов)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Имеется (3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4.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Квалификация повара (не более 10 баллов)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среднее специальное образование разряд 3 (1 балл)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среднее специальное образование разряд 4 (2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разряд 5 и (или) высшее образование (3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5.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 xml:space="preserve">Наличие технолога, диетолога (не более 4 </w:t>
            </w: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lastRenderedPageBreak/>
              <w:t>баллов)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lastRenderedPageBreak/>
              <w:t>Отсутствуют (0 баллов)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 xml:space="preserve">Имеется только один из </w:t>
            </w: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lastRenderedPageBreak/>
              <w:t>специалистов (1 балл)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lastRenderedPageBreak/>
              <w:t>Имеются (2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lastRenderedPageBreak/>
              <w:t>6.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Наличие ассортиментного перечня выпускаемой продукции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Менее 10 наименований блюд (1 балл)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От 10 до 30 наименований блюд (2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От 30 до 50 наименований блюд (3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34D09" w:rsidRPr="00434D09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7.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Условия доставки продуктов питания специализированным транспортом,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 xml:space="preserve">имеющим </w:t>
            </w:r>
          </w:p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санитарно-эпидемиологическое заключение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Отсутствие транспорта (0 баллов)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Аренда транспорта (3 балла)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434D09" w:rsidRDefault="00434D09" w:rsidP="00434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34D09">
              <w:rPr>
                <w:rFonts w:ascii="Times New Roman,serif" w:eastAsia="Times New Roman" w:hAnsi="Times New Roman,serif" w:cs="Arial"/>
                <w:color w:val="363636"/>
                <w:sz w:val="24"/>
                <w:szCs w:val="24"/>
                <w:lang w:eastAsia="ru-RU"/>
              </w:rPr>
              <w:t>Наличие собственного транспорта (5 баллов)</w:t>
            </w:r>
            <w:r w:rsidRPr="00434D09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Примечание: в пунктах 4, 5 баллы выставляются за каждого специалиста.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7         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Типовой конкурсной документации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 выбору поставщика услуг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организации среднего образования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Банковская гарантия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________________________________________________</w:t>
      </w: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(наименование и реквизиты банка)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Кому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(наименование и реквизиты организатора конкурса)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Гарантийное обязательство № 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«__» ______ ____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г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(местонахождение)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Мы были проинформированы, что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дальнейшем «поставщик» принимает участие в конкурсе выбора поставщика услуги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в организации образования, организованном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организатора конкурса)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 готов оказать услугу _______________________________________.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услуги)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 документацией от «__» __ 20________ г. по проведению вышеназванного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конкурса предусмотрено внесение потенциальными поставщиками обеспечения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 заявки в виде банковской гарантии.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В связи с этим, мы _________________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настоящим берем на себя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банка)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безотзывное обязательство выплатить Вам по Вашему требованию сумму, равную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(сумма в цифрах и прописью)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 получении Вашего письменного требования на оплату, а также письменного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подтверждения того, что поставщик: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отозвал заявку на участие в конкурсе после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истечения окончательного срока представления заявок на участие в конкурсе;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определенный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победителем конкурса, уклонился от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заключения договора об оказании услуги;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заключив договор об оказании услуги, не исполнил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либо несвоевременно исполнил требования, установленные конкурсной документацией,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 внесении и (или) сроках внесения обеспечения исполнения договора.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Данное гарантийное обязательство вступает в силу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со дня вскрытия конвертов с конкурсными заявками и действует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до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окончательного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срока действия конкурсной заявки поставщика на участие в конкурсе и истекает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полностью и автоматически, независимо от того, будет ли нам возвращен этот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документ или нет, если Ваше письменное требование не будет получено нами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концу _______. Если срок действия конкурсной заявки продлен, то данное гарантийное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обязательство продлевается на такой же срок.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Все права и обязанности, возникающие в связи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настоящим гарантийным обязательством, регулируются законодательством Республики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Казахстан.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Дата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Подпись руководителя ______________________________________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МП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Ф. И. О., должность)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8        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Типовой конкурсной документации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 выбору поставщика услуг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организации среднего образования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Справка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об отсутствии задолженности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банка)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 состоянию на _______ (указать дату) подтверждает отсутствие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просроченной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задолженности перед банком, длящейся более трех месяцев, предшествующих дате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выдачи справки, согласно типовому плану счетов бухгалтерского учета в банках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второго уровня и ипотечных компаниях,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утвержденному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постановлением правления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Национального Банка Республики Казахстан,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________________________________________________________,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полное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наименование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юридического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(физического)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лица, тел., адрес)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обслуживающемуся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в данном банке.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Дата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Подпись руководителя _____________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М.П.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Ф. И. О., должность)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3      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Правилам выбора поставщиков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услуг по организации питания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 в организациях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среднего образования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Протокол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вскрытия конвертов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(место проведения)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(время и дата)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Конкурсная комиссия в составе: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(Ф. И. О., должность председателя, его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заместителя, членов конкурсной комиссии, дата, время и место вскрытия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конкурсных заявок) произвела процедуру вскрытия конвертов с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конкурсными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заявками.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Конкурсная документация представлена следующим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потенциальным поставщикам: (наименование, адрес всех потенциальных поставщиков,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которым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предоставлена конкурсная документация).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Конкурсные заявки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следующих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потенциальных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поставщиков (наименование, адрес всех потенциальных поставщиков, представивших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конкурсные заявки после истечения окончательного срока представления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конкурсных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заявок, время представления конкурсных заявок) возвращены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невскрытыми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на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основании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(указать причины не вскрытия).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Конкурсные заявки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следующих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потенциальных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поставщиков, представивших конкурсную заявку в установленные сроки до истечения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окончательного срока представления конкурсных заявок: 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(наименование, адрес всех потенциальных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поставщиков, представивших конкурсные заявки до истечения окончательного срока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представления конкурсных заявок, время представления конкурсной заявки)  вскрыты и содержат: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_______________________________________,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(информация о наличии или отсутствии документов, составляющих конкурсную заявку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 другая информация, объявленная при вскрытии конкурсных заявок)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которые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оглашены всем присутствующим при вскрытии конкурсных заявок и допущены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комиссией к участию в конкурсе.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При вскрытии конкурсных заявок присутствовали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следующие потенциальные поставщики (в случае их присутствия):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(наименование, адрес всех потенциальных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поставщиков,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      присутствующих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вскрытии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конкурсных заявок)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Ф. И. О. и подписи председателя, его заместителя, членов и секретаря конкурсной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комиссии.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4       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Правилам выбора поставщиков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услуг по организации питания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 в организациях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среднего образования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 xml:space="preserve">Протокол о допуске к участию </w:t>
      </w: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конкурсе</w:t>
      </w:r>
      <w:proofErr w:type="gramEnd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 xml:space="preserve">Конкурс выбора поставщиков услуг по организации </w:t>
      </w:r>
      <w:proofErr w:type="gramStart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питания</w:t>
      </w:r>
      <w:proofErr w:type="gramEnd"/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 xml:space="preserve"> обучающихся в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___________________________________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(наименование организации образования)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    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(место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проведения)    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(время и дата)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1.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Конкурсная комиссия в составе: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(перечислить состав конкурсной комиссии)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рассмотрела заявки на участие в конкурсе выбора поставщиков услуг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 xml:space="preserve">организации питания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в _______________________________.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2. Заявки на участие в конкурсе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следующих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потенциальных поставщиков, представивших их в установленные сроки до истечения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окончательного срока представления заявок на участие в конкурсе: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(указываются наименования, адрес всех потенциальных поставщиков,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представивших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конкурсные заявки до истечения окончательного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срока представления конкурсных заявок, время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представления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 заявки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 участие в конкурсе)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оглашены всем присутствующим в заседании конкурсной комиссии.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3. Следующие конкурсные заявки на участие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конкурсе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отклонены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к участию в конкурсе: __________________________________________________________________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(указываются потенциальные поставщики (его реквизиты), конкурсные заявки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на участие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которых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, отклонены с указанием причины: не соответствуют требованиям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 документации, не соответствуют </w:t>
      </w:r>
      <w:hyperlink r:id="rId30" w:anchor="z35" w:history="1">
        <w:r w:rsidRPr="00434D09">
          <w:rPr>
            <w:rFonts w:ascii="Times New Roman,serif" w:eastAsia="Times New Roman" w:hAnsi="Times New Roman,serif" w:cs="Arial"/>
            <w:color w:val="0E689A"/>
            <w:sz w:val="24"/>
            <w:szCs w:val="24"/>
            <w:u w:val="single"/>
            <w:lang w:eastAsia="ru-RU"/>
          </w:rPr>
          <w:t>п. 19</w:t>
        </w:r>
      </w:hyperlink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Правил выбора поставщиков услуг по организации питания в организациях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среднего образования)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4. Конкурсные заявки поставщиков, которые соответствуют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требованиям конкурсной документации ______________________________.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(указывается перечень всех поставщиков)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Конкурсная комиссия по результатам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рассмотрения заявок на участие в конкурсе путем открытого голосования РЕШИЛА: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1. Допустить к участию в конкурсе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следующих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потенциальных поставщиков: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перечень поставщиков допущенных к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участию в конкурсе)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2. Не допустить к участию в конкурсе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следующих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потенциальных поставщиков: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перечень поставщиков, не допущенных к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участию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конкурсе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и причины отклонения)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3. Назначить день, время и место рассмотрения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 документации потенциальных поставщиков к участию в конкурсе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4.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Организатор конкурса размещает протокол о допуске к участию в конкурсе не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позднее двух календарных дней со дня заседания комиссии на </w:t>
      </w:r>
      <w:proofErr w:type="spell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За данное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решение проголосовали: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 – _________ голосов (Ф. И. О. членов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 комиссии);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Против – ______ голосов (Ф. И. О. членов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 комиссии). Подписи председателя, заместителя председателя и членов и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секретаря конкурсной комиссии.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Приложение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5         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 Правилам выбора поставщиков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услуг по организации питания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 в организациях  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среднего образования  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lastRenderedPageBreak/>
        <w:t>Протокол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об итогах конкурса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_____________________________________________________</w:t>
      </w: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(наименование конкурса)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    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(место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проведения)      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(время и дата)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1.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Конкурсная комиссия в составе: ___________________________.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(перечислить состав конкурсной комиссии)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2. Следующие конкурсные заявки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потенциальных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поставщиков на участие в конкурсе были допущены: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заявки потенциальных поставщиков, допущенных к конкурсу 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соответствии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с протоколом о допуске к участию в конкурсе)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3. Конкурсная комиссия по результатам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рассмотрения в соответствии с критериями путем открытого голосования РЕШИЛА: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1) признать победителем конкурса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наименование и местонахождение участника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конкурса, а также условия, на которых он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признан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победителем)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2) признать конкурс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__________________________________________несостоявшимся.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(наименование конкурса)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Если при рассмотрении конкурсных заявок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участников конкурса не был определен победитель конкурса или все конкурсные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заявки были отклонены, указать соответствующую причину;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lastRenderedPageBreak/>
        <w:t>      3) организатору конкурса 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                      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наименование и местонахождение)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в срок до ____ года заключить договор об оказании услуги по организации питания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 в организации среднего образования с ________________________________________________________________;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(указать наименование победителя конкурса)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4) организатору конкурса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__________________________________________________________________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(указать наименование организатора конкурса,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разместить текст</w:t>
      </w:r>
      <w:proofErr w:type="gram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  данного протокола об итогах конкурса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)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      За данное решение проголосовали: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За – ____ голосов (Ф. И. О. членов конкурсной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комиссии);</w:t>
      </w: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br/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Против – ____ голосов (Ф. И. О. членов</w:t>
      </w:r>
      <w:proofErr w:type="gramEnd"/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конкурсной комиссии).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Подписи председателя, заместителя</w:t>
      </w:r>
    </w:p>
    <w:p w:rsidR="00434D09" w:rsidRPr="00434D09" w:rsidRDefault="00434D09" w:rsidP="00434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34D09">
        <w:rPr>
          <w:rFonts w:ascii="Times New Roman,serif" w:eastAsia="Times New Roman" w:hAnsi="Times New Roman,serif" w:cs="Arial"/>
          <w:color w:val="363636"/>
          <w:sz w:val="24"/>
          <w:szCs w:val="24"/>
          <w:lang w:eastAsia="ru-RU"/>
        </w:rPr>
        <w:t>председателя и членов и секретаря конкурсной комиссии</w:t>
      </w:r>
      <w:r w:rsidRPr="00434D0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F46020" w:rsidRDefault="00F46020"/>
    <w:sectPr w:rsidR="00F46020" w:rsidSect="006B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4D09"/>
    <w:rsid w:val="003B00D9"/>
    <w:rsid w:val="003B44FE"/>
    <w:rsid w:val="003E1D09"/>
    <w:rsid w:val="00434D09"/>
    <w:rsid w:val="00454611"/>
    <w:rsid w:val="006B057A"/>
    <w:rsid w:val="006E72F4"/>
    <w:rsid w:val="00751FD7"/>
    <w:rsid w:val="008B7F8D"/>
    <w:rsid w:val="009E04FE"/>
    <w:rsid w:val="00A31ED2"/>
    <w:rsid w:val="00A71EE8"/>
    <w:rsid w:val="00A85BAD"/>
    <w:rsid w:val="00BB2093"/>
    <w:rsid w:val="00E00FCF"/>
    <w:rsid w:val="00E21365"/>
    <w:rsid w:val="00F46020"/>
    <w:rsid w:val="00F7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wps/poc?uri=mjnpa:document&amp;language=en&amp;documentId=P1400000172" TargetMode="External"/><Relationship Id="rId13" Type="http://schemas.openxmlformats.org/officeDocument/2006/relationships/hyperlink" Target="https://egov.kz/wps/poc?uri=mjnpa:document&amp;language=en&amp;documentId=P1400000172" TargetMode="External"/><Relationship Id="rId18" Type="http://schemas.openxmlformats.org/officeDocument/2006/relationships/hyperlink" Target="https://egov.kz/wps/poc?uri=mjnpa:document&amp;language=en&amp;documentId=P1400000200" TargetMode="External"/><Relationship Id="rId26" Type="http://schemas.openxmlformats.org/officeDocument/2006/relationships/hyperlink" Target="https://egov.kz/wps/poc?uri=mjnpa:document&amp;language=en&amp;documentId=P14000001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ov.kz/wps/poc?uri=mjnpa:document&amp;language=en&amp;documentId=P1100001238" TargetMode="External"/><Relationship Id="rId7" Type="http://schemas.openxmlformats.org/officeDocument/2006/relationships/hyperlink" Target="https://egov.kz/wps/poc?uri=mjnpa:document&amp;language=en&amp;documentId=P1400000172" TargetMode="External"/><Relationship Id="rId12" Type="http://schemas.openxmlformats.org/officeDocument/2006/relationships/hyperlink" Target="https://egov.kz/wps/poc?uri=mjnpa:document&amp;language=en&amp;documentId=P1400000172" TargetMode="External"/><Relationship Id="rId17" Type="http://schemas.openxmlformats.org/officeDocument/2006/relationships/hyperlink" Target="https://egov.kz/wps/poc?uri=mjnpa:document&amp;language=en&amp;documentId=P1400000172" TargetMode="External"/><Relationship Id="rId25" Type="http://schemas.openxmlformats.org/officeDocument/2006/relationships/hyperlink" Target="https://egov.kz/wps/poc?uri=mjnpa:document&amp;language=en&amp;documentId=P1400000172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egov.kz/wps/poc?uri=mjnpa:document&amp;language=en&amp;documentId=V1100006793" TargetMode="External"/><Relationship Id="rId20" Type="http://schemas.openxmlformats.org/officeDocument/2006/relationships/hyperlink" Target="https://egov.kz/wps/poc?uri=mjnpa:document&amp;language=en&amp;documentId=K080000099_" TargetMode="External"/><Relationship Id="rId29" Type="http://schemas.openxmlformats.org/officeDocument/2006/relationships/hyperlink" Target="https://egov.kz/wps/poc?uri=mjnpa:document&amp;language=en&amp;documentId=P1400000172" TargetMode="External"/><Relationship Id="rId1" Type="http://schemas.openxmlformats.org/officeDocument/2006/relationships/styles" Target="styles.xml"/><Relationship Id="rId6" Type="http://schemas.openxmlformats.org/officeDocument/2006/relationships/hyperlink" Target="https://egov.kz/wps/poc?uri=mjnpa:document&amp;language=en&amp;documentId=P1400000172" TargetMode="External"/><Relationship Id="rId11" Type="http://schemas.openxmlformats.org/officeDocument/2006/relationships/hyperlink" Target="https://egov.kz/wps/poc?uri=mjnpa:document&amp;language=en&amp;documentId=P1400000172" TargetMode="External"/><Relationship Id="rId24" Type="http://schemas.openxmlformats.org/officeDocument/2006/relationships/hyperlink" Target="https://egov.kz/wps/poc?uri=mjnpa:document&amp;language=en&amp;documentId=P140000017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gov.kz/wps/poc?uri=mjnpa:document&amp;language=en&amp;documentId=P1400000172" TargetMode="External"/><Relationship Id="rId15" Type="http://schemas.openxmlformats.org/officeDocument/2006/relationships/hyperlink" Target="https://egov.kz/wps/poc?uri=mjnpa:document&amp;language=en&amp;documentId=K940001000_" TargetMode="External"/><Relationship Id="rId23" Type="http://schemas.openxmlformats.org/officeDocument/2006/relationships/hyperlink" Target="https://egov.kz/wps/poc?uri=mjnpa:document&amp;language=en&amp;documentId=P1400000172" TargetMode="External"/><Relationship Id="rId28" Type="http://schemas.openxmlformats.org/officeDocument/2006/relationships/hyperlink" Target="https://egov.kz/wps/poc?uri=mjnpa:document&amp;language=en&amp;documentId=P1400000172" TargetMode="External"/><Relationship Id="rId10" Type="http://schemas.openxmlformats.org/officeDocument/2006/relationships/hyperlink" Target="https://egov.kz/wps/poc?uri=mjnpa:document&amp;language=en&amp;documentId=P1400000172" TargetMode="External"/><Relationship Id="rId19" Type="http://schemas.openxmlformats.org/officeDocument/2006/relationships/hyperlink" Target="https://egov.kz/wps/poc?uri=mjnpa:document&amp;language=en&amp;documentId=V080005446_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gov.kz/wps/poc?uri=mjnpa:document&amp;language=en&amp;documentId=P1400000172" TargetMode="External"/><Relationship Id="rId9" Type="http://schemas.openxmlformats.org/officeDocument/2006/relationships/hyperlink" Target="https://egov.kz/wps/poc?uri=mjnpa:document&amp;language=en&amp;documentId=P1400000172" TargetMode="External"/><Relationship Id="rId14" Type="http://schemas.openxmlformats.org/officeDocument/2006/relationships/hyperlink" Target="https://egov.kz/wps/poc?uri=mjnpa:document&amp;language=en&amp;documentId=P1300001570" TargetMode="External"/><Relationship Id="rId22" Type="http://schemas.openxmlformats.org/officeDocument/2006/relationships/hyperlink" Target="https://egov.kz/wps/poc?uri=mjnpa:document&amp;language=en&amp;documentId=P1400000172" TargetMode="External"/><Relationship Id="rId27" Type="http://schemas.openxmlformats.org/officeDocument/2006/relationships/hyperlink" Target="https://egov.kz/wps/poc?uri=mjnpa:document&amp;language=en&amp;documentId=P1400000172" TargetMode="External"/><Relationship Id="rId30" Type="http://schemas.openxmlformats.org/officeDocument/2006/relationships/hyperlink" Target="https://egov.kz/wps/poc?uri=mjnpa:document&amp;language=en&amp;documentId=P140000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26</Pages>
  <Words>7291</Words>
  <Characters>41559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2018-04-10T09:13:00Z</dcterms:created>
  <dcterms:modified xsi:type="dcterms:W3CDTF">2020-03-12T05:34:00Z</dcterms:modified>
</cp:coreProperties>
</file>