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1.Общее количество получателей услуг по организации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питания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обучающихся в организации среднего образования составляет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val="kk-KZ" w:eastAsia="ru-RU"/>
        </w:rPr>
        <w:t>341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обучающихся: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Лот № 1 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Жаксынская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средняя школа №2 Жаксынс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кого района, количество детей 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38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2 Запорожская средняя школа Жаксынского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32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3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Ишимская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школа-сад Жаксынского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24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4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№1 Жаксынского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44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5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Новокиенская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средняя школа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Жаксынского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val="kk-KZ" w:eastAsia="ru-RU"/>
        </w:rPr>
        <w:t>2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6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Перекатненская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Жаксынского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11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7 Кировская школа-сад Жаксынского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13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8 Островская средняя школа Жаксынского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21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</w:t>
      </w:r>
      <w:r w:rsidR="003E1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№ 9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Беловодская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Жаксынского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14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Лот № 1</w:t>
      </w:r>
      <w:r w:rsidR="003E1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0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Моховская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неполная средняя школа Жаксынского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10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3E1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Лот № 11</w:t>
      </w:r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Калининская неполная средняя школа Жаксынского </w:t>
      </w:r>
      <w:proofErr w:type="spellStart"/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района</w:t>
      </w:r>
      <w:proofErr w:type="gramStart"/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,</w:t>
      </w:r>
      <w:r w:rsid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</w:t>
      </w:r>
      <w:proofErr w:type="gramEnd"/>
      <w:r w:rsid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оличество</w:t>
      </w:r>
      <w:proofErr w:type="spellEnd"/>
      <w:r w:rsid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детей </w:t>
      </w:r>
      <w:r w:rsidR="00434D09"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8  </w:t>
      </w:r>
    </w:p>
    <w:p w:rsidR="00434D09" w:rsidRPr="00434D09" w:rsidRDefault="003E1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Лот № 12</w:t>
      </w:r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Кийминская</w:t>
      </w:r>
      <w:proofErr w:type="spellEnd"/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№2 Жаксынского района, </w:t>
      </w:r>
      <w:r w:rsid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="00434D09"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53</w:t>
      </w:r>
      <w:r w:rsidR="00434D09"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3E1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Лот № 13</w:t>
      </w:r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Кийминская</w:t>
      </w:r>
      <w:proofErr w:type="spellEnd"/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школа-сад Жаксынского района, </w:t>
      </w:r>
      <w:r w:rsid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="00434D09"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55</w:t>
      </w:r>
    </w:p>
    <w:p w:rsidR="00434D09" w:rsidRPr="00434D09" w:rsidRDefault="003E1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Лот № 14</w:t>
      </w:r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Терсаканская</w:t>
      </w:r>
      <w:proofErr w:type="spellEnd"/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Жаксынского района, </w:t>
      </w:r>
      <w:r w:rsid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количество детей 1</w:t>
      </w:r>
      <w:r w:rsidR="00434D09"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6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</w:t>
      </w: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2.</w:t>
      </w:r>
      <w:r w:rsidRPr="00434D09">
        <w:rPr>
          <w:rFonts w:ascii="Times New Roman,serif" w:eastAsia="Times New Roman" w:hAnsi="Times New Roman,serif" w:cs="Arial"/>
          <w:color w:val="FFFFFF"/>
          <w:sz w:val="24"/>
          <w:szCs w:val="24"/>
          <w:lang w:eastAsia="ru-RU"/>
        </w:rPr>
        <w:t xml:space="preserve">Сумма, выделяемая на организацию бесплатного питания обучающихся за счет бюджетных средств, без учета НДС составляет </w:t>
      </w:r>
      <w:r w:rsidR="00E00FCF">
        <w:rPr>
          <w:rFonts w:ascii="Times New Roman,serif" w:eastAsia="Times New Roman" w:hAnsi="Times New Roman,serif" w:cs="Arial"/>
          <w:color w:val="FFFFFF"/>
          <w:sz w:val="24"/>
          <w:szCs w:val="24"/>
          <w:lang w:eastAsia="ru-RU"/>
        </w:rPr>
        <w:t>8518571,4</w:t>
      </w:r>
      <w:r w:rsidRPr="00434D09">
        <w:rPr>
          <w:rFonts w:ascii="Times New Roman,serif" w:eastAsia="Times New Roman" w:hAnsi="Times New Roman,serif" w:cs="Arial"/>
          <w:color w:val="FFFFFF"/>
          <w:sz w:val="24"/>
          <w:szCs w:val="24"/>
          <w:lang w:eastAsia="ru-RU"/>
        </w:rPr>
        <w:t xml:space="preserve"> тенге, из них:  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Лот № 1 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Жаксынская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средняя школа №2 Жаксынского района –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942 366,1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тенге;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2 Запорожская средняя школа Жаксынского района –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786 741,1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тенге;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3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Ишимская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школа-сад Жаксынского района –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549776,8 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тенге;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4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№1 Жаксынского района – </w:t>
      </w:r>
      <w:r w:rsidR="00E00FCF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1 740 017,9 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тенге;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5 Киевская школа-сад Жаксынского района – </w:t>
      </w:r>
      <w:r w:rsidR="00E00FCF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тенге;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6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Перекатненская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</w:t>
      </w:r>
      <w:r w:rsidR="00E00FCF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ла Жаксынского района – 266964,3 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тенге;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Лот № 7 Кировская школа-с</w:t>
      </w:r>
      <w:r w:rsidR="00E00FCF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ад Жаксынского района – 322946,4 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тенге;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Лот № 8 Островская средняя шк</w:t>
      </w:r>
      <w:r w:rsidR="00E00FCF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ола Жаксынского района –519151,8 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тенге;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Лот №</w:t>
      </w:r>
      <w:r w:rsidR="003E1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9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Беловодская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</w:t>
      </w:r>
      <w:r w:rsidR="00E00FCF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ла Жаксынского района – 339 553,6 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тенге;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Лот № 1</w:t>
      </w:r>
      <w:r w:rsidR="003E1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0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Моховская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неполная средняя шко</w:t>
      </w:r>
      <w:r w:rsidR="00E00FCF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ла Жаксынского района – 250357,1 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тенге;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3E1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Лот № 11</w:t>
      </w:r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Калининская неполная средняя школа Жаксынского района</w:t>
      </w:r>
      <w:r w:rsidR="00E00FCF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– 197455,4 </w:t>
      </w:r>
      <w:r w:rsidR="00434D09"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тенге;</w:t>
      </w:r>
      <w:r w:rsidR="00434D09"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3E1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Лот № 12</w:t>
      </w:r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Кийминская</w:t>
      </w:r>
      <w:proofErr w:type="spellEnd"/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</w:t>
      </w:r>
      <w:r w:rsidR="00E00FCF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№2 Жаксынского района – 1314553,6 </w:t>
      </w:r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тенге;</w:t>
      </w:r>
      <w:r w:rsidR="00434D09"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3E1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Лот № 13</w:t>
      </w:r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Кийминская</w:t>
      </w:r>
      <w:proofErr w:type="spellEnd"/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школа-с</w:t>
      </w:r>
      <w:r w:rsidR="00E00FCF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ад Жаксынского района – 1368660,7 </w:t>
      </w:r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тенге;</w:t>
      </w:r>
      <w:r w:rsidR="00434D09"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3E1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Лот № 14</w:t>
      </w:r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Терсаканская</w:t>
      </w:r>
      <w:proofErr w:type="spellEnd"/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</w:t>
      </w:r>
      <w:r w:rsidR="00E00FCF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ла Жаксынского района – 504062,5 </w:t>
      </w:r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тенге.</w:t>
      </w:r>
      <w:r w:rsidR="00434D09"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Стоимость питания одного обучающегося не превышает стоимости, установленной организатором конкурса. Требуемый срок выполнения услуг с апреля по декабрь (кроме июля и августа) 201</w:t>
      </w:r>
      <w:r w:rsidR="00E00FCF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8</w:t>
      </w: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года. Договор вступает в силу с момента регистрации в органах казначейства.</w:t>
      </w:r>
      <w:r w:rsidRPr="00434D09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К конкурсу допускаются все потенциальные поставщики, отвечающие квалификационным требованиям.</w:t>
      </w:r>
      <w:r w:rsidRPr="00434D09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0" w:name="z50"/>
      <w:bookmarkEnd w:id="0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2. Настоящая конкурсная документация включает в себя: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" w:name="z51"/>
      <w:bookmarkEnd w:id="1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1) перечень категорий получателей услуг согласно </w:t>
      </w:r>
      <w:hyperlink r:id="rId5" w:anchor="z100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приложению 1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к настоящей Типовой конкурсной документации;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" w:name="z52"/>
      <w:bookmarkEnd w:id="2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2) техническое задание согласно </w:t>
      </w:r>
      <w:hyperlink r:id="rId6" w:anchor="z102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приложению 2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к настоящей Типовой конкурсной документации;</w:t>
      </w:r>
      <w:bookmarkStart w:id="3" w:name="z53"/>
      <w:bookmarkEnd w:id="3"/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3) заявку на участие в конкурсе для физических и юридических лиц согласно </w:t>
      </w:r>
      <w:hyperlink r:id="rId7" w:anchor="z104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приложениям 3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, </w:t>
      </w:r>
      <w:hyperlink r:id="rId8" w:anchor="z106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4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к настоящей Типовой конкурсной документации;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4" w:name="z54"/>
      <w:bookmarkEnd w:id="4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>4) сведения о квалификации потенциального поставщика согласно </w:t>
      </w:r>
      <w:hyperlink r:id="rId9" w:anchor="z108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приложению 5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к настоящей Типовой конкурсной документации;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5" w:name="z55"/>
      <w:bookmarkEnd w:id="5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5) перечень критериев для определения победителя конкурса, предлагающего наиболее качественную услугу согласно </w:t>
      </w:r>
      <w:hyperlink r:id="rId10" w:anchor="z110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приложению 6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к настоящей Типовой конкурсной документации.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6" w:name="z56"/>
      <w:bookmarkEnd w:id="6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3. Потенциальный поставщик, изъявивший желание участвовать в конкурсе, вносит с заявкой на участие в конкурсе обеспечение заявки на участие в размере одного процента от суммы, выделенной для обеспечения бесплатным питанием обучающихся организаций среднего образования за счет бюджетных сре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дств в ф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орме: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1) гарантийного денежного взноса денег, размещенного на следующем банковском счете организатора конкурса (Заказчика):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Государственное учреждение «Отдел образования Жаксынского района»,  БИН 970240002448; ИИК </w:t>
      </w:r>
      <w:r w:rsidRPr="00434D09">
        <w:rPr>
          <w:rFonts w:ascii="Times New Roman,serif" w:eastAsia="Times New Roman" w:hAnsi="Times New Roman,serif" w:cs="Arial"/>
          <w:color w:val="000000"/>
          <w:sz w:val="21"/>
          <w:szCs w:val="21"/>
          <w:lang w:eastAsia="ru-RU"/>
        </w:rPr>
        <w:t xml:space="preserve">KZ08070103KSN0321001 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БИК  KKMFKZ2A; ГУ «Комитет казначейства  МФ РК».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2) банковской гарантии согласно </w:t>
      </w:r>
      <w:hyperlink r:id="rId11" w:anchor="z112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приложению 7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к настоящей Типовой конкурсной документации.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63636"/>
          <w:sz w:val="24"/>
          <w:szCs w:val="24"/>
          <w:lang w:eastAsia="ru-RU"/>
        </w:rPr>
        <w:t>2. Извещение потенциальных поставщиков о конкурсе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4. Организатор конкурса в течение пяти календарных дней со дня утверждения конкурсной документации, но не менее чем за двадцать календарных дней до окончательной даты предоставления потенциальными поставщиками заявок, информирует потенциальных поставщиков путем размещения на 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интернет-ресурсе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объявления о конкурсе по форме согласно </w:t>
      </w:r>
      <w:hyperlink r:id="rId12" w:anchor="z116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приложению 2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Правил выбора поставщиков услуг по организации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питания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обучающихся в организациях среднего образования.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7" w:name="z59"/>
      <w:bookmarkEnd w:id="7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5. Копии конкурсной документации размещаются на 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интернет-ресурсе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и представляются потенциальным поставщикам в бумажном виде.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8" w:name="z60"/>
      <w:bookmarkEnd w:id="8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6.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лиц, получивших копию конкурсной документации.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9" w:name="z61"/>
      <w:bookmarkEnd w:id="9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7. В журнале регистрации лиц указываются наименование и срок проведения конкурса, фамилия, имя, отчество потенциального поставщика либо представителя юридического лица, номер удостоверения личности, местонахождение и контактные телефоны, время и дата получения копии конкурсной документации.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0" w:name="z62"/>
      <w:bookmarkEnd w:id="10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8. Журнал регистрации лиц прошивается, страницы пронумеровываются, последняя страница скрепляется печатью организатора конкурса.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63636"/>
          <w:sz w:val="24"/>
          <w:szCs w:val="24"/>
          <w:lang w:eastAsia="ru-RU"/>
        </w:rPr>
        <w:t>3. Оформление конкурсной заявки на участие в конкурсе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9. Заявка на участие в конкурсе содержит: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1" w:name="z65"/>
      <w:bookmarkEnd w:id="11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1) заявку, составленную на государственном и русском языках, подписанную и заверенную печатью потенциального поставщика согласно </w:t>
      </w:r>
      <w:hyperlink r:id="rId13" w:anchor="z104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приложениям 3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, </w:t>
      </w:r>
      <w:hyperlink r:id="rId14" w:anchor="z106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4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к настоящей Типовой конкурсной документации;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2" w:name="z66"/>
      <w:bookmarkEnd w:id="12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2) перечень документов потенциального поставщика согласно требованиям конкурсной документации: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>-  нотариально заверенные документы, подтверждающие правоспособность для юридических лиц (копия свидетельства или </w:t>
      </w:r>
      <w:hyperlink r:id="rId15" w:anchor="z93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справка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о государственной регистрации юридического лица, копия устава, утвержденного в установленном </w:t>
      </w:r>
      <w:hyperlink r:id="rId16" w:anchor="z91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законодательством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порядке), гражданскую дееспособность для физических лиц (документ о регистрации в качестве субъекта предпринимательства, копия удостоверения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личности);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- оригинал справки банка или филиала банка, в котором обслуживается потенциальный поставщик об отсутствии просроченной задолженности по всем видам обязательств потенциального поставщика, длящейся более трех месяцев, предшествующих дате выдачи справки, перед банком или филиалом банка согласно </w:t>
      </w:r>
      <w:hyperlink r:id="rId17" w:anchor="z19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Типовому плану счетов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бухгалтерского учета в банках второго уровня и ипотечных компаниях, утвержденному постановлением правления Национального Банка Республики Казахстан, согласно </w:t>
      </w:r>
      <w:hyperlink r:id="rId18" w:anchor="z114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приложению 8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к настоящей Типовой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конкурсной документации (в случае, если потенциальный поставщик является клиентом нескольких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банка (филиала банка) или его заместителя с печатью банка. Справка должна быть получена не позднее одного месяца, предшествующего дате вскрытия конвертов с конкурсными заявками;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-  оригинал </w:t>
      </w:r>
      <w:hyperlink r:id="rId19" w:anchor="z372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справки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hyperlink r:id="rId20" w:anchor="z47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установленной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формы соответствующего налогового органа об отсутствии налоговой задолженности, задолженности по обязательным пенсионным взносам и социальным отчислениям в накопительные пенсионные фонды более чем за три месяца (за исключением случаев, когда срок уплаты отсрочен в соответствии с </w:t>
      </w:r>
      <w:hyperlink r:id="rId21" w:anchor="z481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законодательством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Республики Казахстан), полученной не позднее одного месяца, предшествующего дате вскрытия конвертов с конкурсными заявками, за подписью руководителя либо заместителя налогового органа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и скрепленного печатью, либо полученной через портал «электронного правительства» e-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gov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-  копию </w:t>
      </w:r>
      <w:hyperlink r:id="rId22" w:anchor="z15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свидетельства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о постановке на учет по НДС (налог на добавленную стоимость), при наличии;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- оригинал документа, подтверждающего обеспечение заявки на участие в конкурсе в виде банковской гарантии согласно </w:t>
      </w:r>
      <w:hyperlink r:id="rId23" w:anchor="z112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приложению 7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к настоящей Типовой конкурсной документации или гарантийного денежного взноса;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-  техническое задание с описанием качественных и количественных характеристик услуг согласно </w:t>
      </w:r>
      <w:hyperlink r:id="rId24" w:anchor="z102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приложению 2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к настоящей Типовой конкурсной документации. В техническом задании в обязательном порядке указывается перспективное меню, требуемое для обеспечения школьников качественным, сбалансированным и безопасным питанием;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-  сведения о квалификации сотрудников по форме согласно </w:t>
      </w:r>
      <w:hyperlink r:id="rId25" w:anchor="z108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приложению 5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к настоящей Типовой конкурсной документации.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63636"/>
          <w:sz w:val="24"/>
          <w:szCs w:val="24"/>
          <w:lang w:eastAsia="ru-RU"/>
        </w:rPr>
        <w:t>4. Порядок предоставления заявки на участие в конкурсе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10. Заявки на участие в конкурсе предоставляются участниками конкурса организатору конкурса нарочно или с использованием почтовой связи по адресу: почтовый адрес: 021000 Акмолинская область, Жаксынский район </w:t>
      </w:r>
      <w:proofErr w:type="spellStart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с</w:t>
      </w:r>
      <w:proofErr w:type="gramStart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.Ж</w:t>
      </w:r>
      <w:proofErr w:type="gramEnd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аксыул.Ленина</w:t>
      </w:r>
      <w:proofErr w:type="spellEnd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33, кабинет бухгалтерии ,секретарь </w:t>
      </w:r>
      <w:proofErr w:type="spellStart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Жумашев</w:t>
      </w:r>
      <w:proofErr w:type="spellEnd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</w:t>
      </w:r>
      <w:proofErr w:type="spellStart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Арман</w:t>
      </w:r>
      <w:proofErr w:type="spellEnd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</w:t>
      </w:r>
      <w:proofErr w:type="spellStart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Мерекеевич</w:t>
      </w:r>
      <w:proofErr w:type="spellEnd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 бухгалтер по госуда</w:t>
      </w:r>
      <w:r w:rsidR="00E00FCF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рственным закупкам, в срок до 17</w:t>
      </w: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часов 00 минут </w:t>
      </w:r>
      <w:r w:rsidR="00E00FCF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25</w:t>
      </w: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апреля 201</w:t>
      </w:r>
      <w:r w:rsidR="00E00FCF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8</w:t>
      </w: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года включительно.</w:t>
      </w:r>
      <w:r w:rsidRPr="00434D09">
        <w:rPr>
          <w:rFonts w:ascii="Arial" w:eastAsia="Times New Roman" w:hAnsi="Arial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3" w:name="z69"/>
      <w:bookmarkEnd w:id="13"/>
      <w:r w:rsidRPr="00434D09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11. Секретарь конкурсной комиссии принимает конверты с заявками и вносит в журнал регистрации заявок сведения о потенциальном поставщике, </w:t>
      </w:r>
      <w:r w:rsidRPr="00434D09">
        <w:rPr>
          <w:rFonts w:ascii="Arial" w:eastAsia="Times New Roman" w:hAnsi="Arial" w:cs="Arial"/>
          <w:color w:val="363636"/>
          <w:sz w:val="24"/>
          <w:szCs w:val="24"/>
          <w:lang w:eastAsia="ru-RU"/>
        </w:rPr>
        <w:lastRenderedPageBreak/>
        <w:t>представившем заявку на участие в конкурсе.</w:t>
      </w:r>
      <w:r w:rsidRPr="00434D09">
        <w:rPr>
          <w:rFonts w:ascii="Arial" w:eastAsia="Times New Roman" w:hAnsi="Arial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4" w:name="z70"/>
      <w:bookmarkEnd w:id="14"/>
      <w:r w:rsidRPr="00434D09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12. В журнале регистрации заявок на участие в конкурсе указываются сведения о сроке проведения, об организаторе конкурса, потенциальном поставщике, наименование и почтовый адрес, ИИН, удостоверение личности, дата и время регистрации заявки. В указанный журнал вносятся сведения о потенциальных поставщиках, которым было отказано в регистрации заявки с указанием причины отказа.  Журнал регистрации заявок на участие в конкурсе оформляется по аналогии с журналом регистрации лиц, получивших копии конкурсной документации.</w:t>
      </w:r>
      <w:r w:rsidRPr="00434D09">
        <w:rPr>
          <w:rFonts w:ascii="Arial" w:eastAsia="Times New Roman" w:hAnsi="Arial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5" w:name="z71"/>
      <w:bookmarkEnd w:id="15"/>
      <w:r w:rsidRPr="00434D09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13. Заявки,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63636"/>
          <w:sz w:val="24"/>
          <w:szCs w:val="24"/>
          <w:lang w:eastAsia="ru-RU"/>
        </w:rPr>
        <w:t xml:space="preserve">5. Вскрытие конкурсной комиссией </w:t>
      </w:r>
      <w:proofErr w:type="spellStart"/>
      <w:r w:rsidRPr="00434D09">
        <w:rPr>
          <w:rFonts w:ascii="Times New Roman,serif" w:eastAsia="Times New Roman" w:hAnsi="Times New Roman,serif" w:cs="Arial"/>
          <w:b/>
          <w:bCs/>
          <w:color w:val="363636"/>
          <w:sz w:val="24"/>
          <w:szCs w:val="24"/>
          <w:lang w:eastAsia="ru-RU"/>
        </w:rPr>
        <w:t>конвертовс</w:t>
      </w:r>
      <w:proofErr w:type="spellEnd"/>
      <w:r w:rsidRPr="00434D09">
        <w:rPr>
          <w:rFonts w:ascii="Times New Roman,serif" w:eastAsia="Times New Roman" w:hAnsi="Times New Roman,serif" w:cs="Arial"/>
          <w:b/>
          <w:bCs/>
          <w:color w:val="363636"/>
          <w:sz w:val="24"/>
          <w:szCs w:val="24"/>
          <w:lang w:eastAsia="ru-RU"/>
        </w:rPr>
        <w:t xml:space="preserve"> конкурсными заявками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14. Вскрытие конвертов с заявками на участие в конкурсе про</w:t>
      </w:r>
      <w:r w:rsidR="00E00FCF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водится конкурсной комиссией  25 апрель 2018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года в  18 часов 00 минут  по следующему адресу :Акмолинская область, Жаксынский 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район,с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.Ж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аксы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ул. Ленина, 33 ГУ «Отдел образования Жаксынского 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района»,кабинет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бухгалтерии указанные организатором конкурса в конкурсной документации, в присутствии  членов конкурсной комиссии.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6" w:name="z74"/>
      <w:bookmarkEnd w:id="16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15. Председатель конкурсной комиссии информирует присутствующих о составе конкурсной комиссии, количестве потенциальных поставщиков, представивших в установленный срок заявки на участие в конкурсе.</w:t>
      </w:r>
      <w:bookmarkStart w:id="17" w:name="z75"/>
      <w:bookmarkEnd w:id="17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16. Секретарь комиссии оглашает сведения, внесенные в журнал регистрации 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лиц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,п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редставивших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заявку на участие в конкурсе, и вскрывает конверты с заявками на участие в конкурсе потенциальных поставщиков.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8" w:name="z76"/>
      <w:bookmarkEnd w:id="18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17. Вскрытию подлежат конверты с заявками на участие в конкурсе, представленные в сроки, установленные в объявлении организатора конкурса.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9" w:name="z77"/>
      <w:bookmarkEnd w:id="19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18. Протокол вскрытия конвертов оформляется в соответствии с </w:t>
      </w:r>
      <w:hyperlink r:id="rId26" w:anchor="z118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приложением 3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Правил выбора поставщиков услуг по организации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питания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обучающихся в организациях среднего образования,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интернет-ресурсе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63636"/>
          <w:sz w:val="24"/>
          <w:szCs w:val="24"/>
          <w:lang w:eastAsia="ru-RU"/>
        </w:rPr>
        <w:t>6. Рассмотрение конкурсных заявок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19.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0" w:name="z80"/>
      <w:bookmarkEnd w:id="20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20. Потенциальные поставщики, представившие заявки для участия в конкурсе, несоответствующие требованиям конкурсной документации, не допускаются к конкурсу.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1" w:name="z81"/>
      <w:bookmarkEnd w:id="21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21. Конкурсная комиссия определяет потенциальных поставщиков, соответствующих требованиям конкурсной документации, и признает их участниками конкурса.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2" w:name="z82"/>
      <w:bookmarkEnd w:id="22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22. Заседание оформляется протоколом о допуске к конкурсу, который подписывается и полистно парафируется всеми членами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конкурсной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комиссии.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3" w:name="z83"/>
      <w:bookmarkEnd w:id="23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23. Комиссия оформляет свое решение протоколом допуска к конкурсу согласно </w:t>
      </w:r>
      <w:hyperlink r:id="rId27" w:anchor="z120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приложению 4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Правил выбора поставщиков услуг по организации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питания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 xml:space="preserve">обучающихся в организациях среднего образования.  Подписанный протокол допуска к конкурсу не позднее двух календарных дней со дня заседания комиссии размещается на 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интернет-ресурсе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4" w:name="z84"/>
      <w:bookmarkEnd w:id="24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24. Для определения победителя конкурса, предлагающего наиболее качественную услугу, организатор конкурса предусматривает критерии выбора поставщика.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5" w:name="z85"/>
      <w:bookmarkEnd w:id="25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25.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 </w:t>
      </w:r>
      <w:hyperlink r:id="rId28" w:anchor="z110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приложению 6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к настоящей Типовой конкурсной документации.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6" w:name="z86"/>
      <w:bookmarkEnd w:id="26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26. Не допускаются действия конкурсной комиссии, связанные с приведением заявки в соответствие с требованиями конкурсной документации.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Под приведением заявки в соответствие понимаются действия конкурсной комиссии, направленные на дополнение заявки недостающими документами, замену документов, исправление ненадлежащим образом оформленных документов.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7" w:name="z87"/>
      <w:bookmarkEnd w:id="27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27. Допускается несоответствие технического задания потенциального поставщика техническому заданию, указанному в конкурсной документации, в случае если предлагается услуга с лучшими характеристиками.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8" w:name="z88"/>
      <w:bookmarkEnd w:id="28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28. Победителем конкурса признается потенциальный поставщик, набравший наибольшее количество баллов и предложивший наилучшие условия выполнения обязательств по сравнению с другими потенциальными поставщиками.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В случае если в конкурсе участвовал один потенциальный поставщик, представивший заявку в соответствии с требованиями конкурсной документации и отвечающий требованиям Правил выбора поставщиков услуг по организации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питания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обучающихся в организациях среднего образования, то он признается победителем конкурса.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9" w:name="z89"/>
      <w:bookmarkEnd w:id="29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29. Председатель, а в случае его отсутствия заместитель председателя конкурсной комиссии, оглашает лицам, присутствующим на заседании конкурсной комиссии, результаты и победителя конкурса.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30" w:name="z90"/>
      <w:bookmarkEnd w:id="30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30. Протокол об итогах конкурса оформляется согласно </w:t>
      </w:r>
      <w:hyperlink r:id="rId29" w:anchor="z122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приложению 5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Правил выбора поставщиков услуг по организации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питания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обучающихся в организациях среднего образования, подписывается и полистно парафируется членами конкурсной комиссии.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31" w:name="z91"/>
      <w:bookmarkEnd w:id="31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31. Организатор конкурса в течение двух рабочих дней со дня подписания протокола об итогах конкурса размещает протокол об итогах конкурса на 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интернет-ресурсе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32" w:name="z92"/>
      <w:bookmarkEnd w:id="32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32. Обеспечение заявки на участие в конкурсе вносится потенциальным поставщиком в качестве гарантии того, что в случае определения его победителем конкурса заключит договор и внесет обеспечение исполнения договора.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33" w:name="z93"/>
      <w:bookmarkEnd w:id="33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33. Обеспечение заявки на участие в конкурсе вносится потенциальным поставщиком в размере одного процента от суммы, выделенной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34" w:name="z94"/>
      <w:bookmarkEnd w:id="34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34. Потенциальный поставщик вносит обеспечение конкурсной заявки в виде банковской гарантии согласно </w:t>
      </w:r>
      <w:hyperlink r:id="rId30" w:anchor="z112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приложению 7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к Типовой конкурсной документации или гарантийного 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>денежного взноса, который вносится на банковский счет организатора конкурса.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35" w:name="z95"/>
      <w:bookmarkEnd w:id="35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35. Срок действия обеспечения заявки – не менее тридцати пяти дней.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36" w:name="z96"/>
      <w:bookmarkEnd w:id="36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36. Заявки на участие в конкурсе, не имеющие обеспечения, отклоняются конкурсной комиссией.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37" w:name="z97"/>
      <w:bookmarkEnd w:id="37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37. Не допускается совершение потенциальным поставщиком действий,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38" w:name="z98"/>
      <w:bookmarkEnd w:id="38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38. Обеспечение заявки на участие в конкурсе не возвращается организатором конкурса в случаях, если: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1) потенциальный поставщик, определенный победителем, уклонился от заключения договора;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2) победитель конкурса, заключив договор, не исполнил либо несвоевременно исполнил требования, установленные конкурсной документацией о внесении и (или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)с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роках внесения обеспечения исполнения договора.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39" w:name="z99"/>
      <w:bookmarkEnd w:id="39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39. Организатор конкурса возвращает потенциальному поставщику внесенное им обеспечение заявки на участие в конкурсе в течение трех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календарных дней со дня наступления одного из следующих случаев: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1) подписания протокола о допуске к участию в конкурсе. Указанный случай не распространяется на потенциальных поставщиков, допущенных к конкурсу;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2) подписания протокола об итогах конкурса. Указанный случай не распространяется на участника конкурса, определенного победителем конкурса;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3) вступления в силу договора и внесения победителем конкурса обеспечения исполнения договора.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Приложение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1           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lastRenderedPageBreak/>
        <w:t> к Типовой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конкурсной документации      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по выбору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поставщика услуг </w:t>
      </w:r>
      <w:proofErr w:type="gramStart"/>
      <w:r w:rsidRPr="00434D09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по</w:t>
      </w:r>
      <w:proofErr w:type="gramEnd"/>
      <w:r w:rsidRPr="00434D09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      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организации питания </w:t>
      </w:r>
      <w:proofErr w:type="gramStart"/>
      <w:r w:rsidRPr="00434D09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434D09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в организации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среднего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образования       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699"/>
        <w:gridCol w:w="1332"/>
        <w:gridCol w:w="1379"/>
        <w:gridCol w:w="1418"/>
        <w:gridCol w:w="1560"/>
        <w:gridCol w:w="1461"/>
      </w:tblGrid>
      <w:tr w:rsidR="00434D09" w:rsidRPr="00434D09" w:rsidTr="00E00FCF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№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Наименование организатора конкурса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Общее количество получателей услуги </w:t>
            </w:r>
            <w:proofErr w:type="gram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Из них обучающихся, обеспечивающихся</w:t>
            </w:r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бесплатным питанием за счет бюджетных средств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Сроки оказания услуги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Место оказания услуги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Сумма, выделенная для обеспечения</w:t>
            </w:r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бесплатным питанием обучающихся за счет бюджетных средств, </w:t>
            </w: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34D09" w:rsidRPr="00434D09" w:rsidTr="00E00FCF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Жаксынская</w:t>
            </w:r>
            <w:proofErr w:type="spell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СШ №2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71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71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E00F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201</w:t>
            </w:r>
            <w:r w:rsidR="00E00FCF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8</w:t>
            </w: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года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аксы</w:t>
            </w:r>
            <w:proofErr w:type="spellEnd"/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E00F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1</w:t>
            </w:r>
            <w:r w:rsidR="00E00FCF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942366,1</w:t>
            </w:r>
          </w:p>
        </w:tc>
      </w:tr>
      <w:tr w:rsidR="00E00FCF" w:rsidRPr="00434D09" w:rsidTr="00E00FCF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2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Запорожская СШ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35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35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Default="00E00FCF">
            <w:r w:rsidRPr="000E150E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2018года</w:t>
            </w:r>
            <w:r w:rsidRPr="000E150E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с. Запорожье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786741,1</w:t>
            </w:r>
          </w:p>
        </w:tc>
      </w:tr>
      <w:tr w:rsidR="00E00FCF" w:rsidRPr="00434D09" w:rsidTr="00E00FCF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3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Ишимская</w:t>
            </w:r>
            <w:proofErr w:type="spell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ШС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27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 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27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 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Default="00E00FCF">
            <w:r w:rsidRPr="000E150E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2018года</w:t>
            </w:r>
            <w:r w:rsidRPr="000E150E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шимка</w:t>
            </w:r>
            <w:proofErr w:type="spellEnd"/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581919,6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00FCF" w:rsidRPr="00434D09" w:rsidTr="00E00FCF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4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Жаксынская</w:t>
            </w:r>
            <w:proofErr w:type="spell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СШ №1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45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45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Default="00E00FCF">
            <w:r w:rsidRPr="000E150E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2018года</w:t>
            </w:r>
            <w:r w:rsidRPr="000E150E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аксы</w:t>
            </w:r>
            <w:proofErr w:type="spellEnd"/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1074017,9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00FCF" w:rsidRPr="00434D09" w:rsidTr="00E00FCF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3E1D09" w:rsidP="003E1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5</w:t>
            </w:r>
            <w:r w:rsidR="00E00FCF"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Перекатненская</w:t>
            </w:r>
            <w:proofErr w:type="spell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СШ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16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16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Default="00E00FCF">
            <w:r w:rsidRPr="000E150E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2018года</w:t>
            </w:r>
            <w:r w:rsidRPr="000E150E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ерекатное</w:t>
            </w:r>
            <w:proofErr w:type="spellEnd"/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266964,3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00FCF" w:rsidRPr="00434D09" w:rsidTr="00E00FCF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3E1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6</w:t>
            </w:r>
            <w:r w:rsidR="00E00FCF"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Кировская ШС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12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12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Default="00E00FCF">
            <w:r w:rsidRPr="000E150E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2018года</w:t>
            </w:r>
            <w:r w:rsidRPr="000E150E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ировское</w:t>
            </w:r>
            <w:proofErr w:type="spellEnd"/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322946,4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00FCF" w:rsidRPr="00434D09" w:rsidTr="00E00FCF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3E1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7</w:t>
            </w:r>
            <w:r w:rsidR="00E00FCF"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Островская СШ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28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28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Default="00E00FCF">
            <w:r w:rsidRPr="000E150E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2018года</w:t>
            </w:r>
            <w:r w:rsidRPr="000E150E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еловод</w:t>
            </w:r>
            <w:proofErr w:type="spellEnd"/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519151,8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00FCF" w:rsidRPr="00434D09" w:rsidTr="00E00FCF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3E1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8</w:t>
            </w:r>
            <w:r w:rsidR="00E00FCF"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3E1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Новокиенская</w:t>
            </w:r>
            <w:proofErr w:type="spellEnd"/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СШ</w:t>
            </w:r>
            <w:r w:rsidR="00E00FCF"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14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14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Default="00E00FCF">
            <w:r w:rsidRPr="000E150E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2018года</w:t>
            </w:r>
            <w:r w:rsidRPr="000E150E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3E1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.</w:t>
            </w:r>
            <w:r w:rsidR="003E1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3E1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овокиенка</w:t>
            </w:r>
            <w:proofErr w:type="spell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3E1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49821,4</w:t>
            </w:r>
          </w:p>
        </w:tc>
      </w:tr>
      <w:tr w:rsidR="00E00FCF" w:rsidRPr="00434D09" w:rsidTr="00E00FCF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3E1D09" w:rsidP="003E1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9</w:t>
            </w:r>
            <w:r w:rsidR="00E00FCF"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Беловодская</w:t>
            </w:r>
            <w:proofErr w:type="spell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СШ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15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15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Default="00E00FCF">
            <w:r w:rsidRPr="000E150E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2018года</w:t>
            </w:r>
            <w:r w:rsidRPr="000E150E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еловодское</w:t>
            </w:r>
            <w:proofErr w:type="spellEnd"/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3E1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339553,6</w:t>
            </w:r>
            <w:r w:rsidR="00E00FCF"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00FCF" w:rsidRPr="00434D09" w:rsidTr="00E00FCF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</w:t>
            </w:r>
            <w:r w:rsidR="003E1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0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Моховская</w:t>
            </w:r>
            <w:proofErr w:type="spell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НСШ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13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13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Default="00E00FCF">
            <w:r w:rsidRPr="000E150E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2018года</w:t>
            </w:r>
            <w:r w:rsidRPr="000E150E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оховое</w:t>
            </w:r>
            <w:proofErr w:type="spellEnd"/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3E1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250357,1</w:t>
            </w:r>
            <w:r w:rsidR="00E00FCF"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00FCF" w:rsidRPr="00434D09" w:rsidTr="00E00FCF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3E1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11</w:t>
            </w:r>
            <w:r w:rsidR="00E00FCF"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Калининская НСШ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14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14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Default="00E00FCF">
            <w:r w:rsidRPr="000E150E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До конца </w:t>
            </w:r>
            <w:r w:rsidRPr="000E150E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lastRenderedPageBreak/>
              <w:t>2018года</w:t>
            </w:r>
            <w:r w:rsidRPr="000E150E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алининское</w:t>
            </w:r>
            <w:proofErr w:type="spellEnd"/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3E1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197455,4</w:t>
            </w:r>
            <w:r w:rsidR="00E00FCF"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00FCF" w:rsidRPr="00434D09" w:rsidTr="00E00FCF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3E1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3E1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2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Кийминская</w:t>
            </w:r>
            <w:proofErr w:type="spell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СШ №2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37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37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Default="00E00FCF">
            <w:r w:rsidRPr="000E150E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2018года</w:t>
            </w:r>
            <w:r w:rsidRPr="000E150E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ийма</w:t>
            </w:r>
            <w:proofErr w:type="spellEnd"/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3E1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1314553,6</w:t>
            </w:r>
            <w:r w:rsidR="00E00FCF"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00FCF" w:rsidRPr="00434D09" w:rsidTr="00E00FCF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3E1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</w:t>
            </w:r>
            <w:r w:rsidR="003E1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3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Кийминская</w:t>
            </w:r>
            <w:proofErr w:type="spell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ШС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58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58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Default="00E00FCF">
            <w:r w:rsidRPr="000E150E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2018года</w:t>
            </w:r>
            <w:r w:rsidRPr="000E150E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ийма</w:t>
            </w:r>
            <w:proofErr w:type="spellEnd"/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3E1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1368660,7</w:t>
            </w:r>
            <w:r w:rsidR="00E00FCF"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00FCF" w:rsidRPr="00434D09" w:rsidTr="00E00FCF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3E1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</w:t>
            </w:r>
            <w:r w:rsidR="003E1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4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Терсаканская</w:t>
            </w:r>
            <w:proofErr w:type="spell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СШ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19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19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Default="00E00FCF">
            <w:r w:rsidRPr="000E150E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2018года</w:t>
            </w:r>
            <w:r w:rsidRPr="000E150E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E00FCF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Терсакан</w:t>
            </w:r>
            <w:proofErr w:type="spellEnd"/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434D09" w:rsidRDefault="003E1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504062,5</w:t>
            </w:r>
          </w:p>
        </w:tc>
      </w:tr>
    </w:tbl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Приложение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2                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 Типовой конкурсной документации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по выбору поставщика 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услугпо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организации питания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обучающихся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 организации среднего образования   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Техническое задание</w:t>
      </w: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к конкурсной документации по выбору поставщика услуг</w:t>
      </w: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 xml:space="preserve">по организации питания </w:t>
      </w:r>
      <w:proofErr w:type="gramStart"/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обучающихся</w:t>
      </w:r>
      <w:proofErr w:type="gramEnd"/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 xml:space="preserve"> в организации среднего образования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Согласно санитарно-эпидемиологическим правилам  № 1684 от 30 декабря 2011 года,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Техническое задание содержит требования к безопасности пищевой продукции,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ассортименту блюд, а также требования к перспективному меню. Меню прилагается.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Перспективное меню разработано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организаторами  и утверждается в соответствии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 требованиями калорийности, сбалансированности, безопасности с учетом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возрастных особенностей учащихся и согласованно с уполномоченным органом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сфере санитарно-эпидемиологического благополучия населения.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Место предоставления услуг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обучающимся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: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3E1D09" w:rsidRPr="00434D09" w:rsidRDefault="003E1D09" w:rsidP="003E1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Лот № 1 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Жаксынская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средняя школа №2 Жаксынс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кого района, количество детей 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38</w:t>
      </w:r>
    </w:p>
    <w:p w:rsidR="003E1D09" w:rsidRPr="00434D09" w:rsidRDefault="003E1D09" w:rsidP="003E1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2 Запорожская средняя школа Жаксынского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32</w:t>
      </w:r>
    </w:p>
    <w:p w:rsidR="003E1D09" w:rsidRPr="00434D09" w:rsidRDefault="003E1D09" w:rsidP="003E1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3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Ишимская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школа-сад Жаксынского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24</w:t>
      </w:r>
    </w:p>
    <w:p w:rsidR="003E1D09" w:rsidRPr="00434D09" w:rsidRDefault="003E1D09" w:rsidP="003E1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4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№1 Жаксынского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44</w:t>
      </w:r>
    </w:p>
    <w:p w:rsidR="003E1D09" w:rsidRPr="00434D09" w:rsidRDefault="003E1D09" w:rsidP="003E1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5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Новокиенская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средняя школа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Жаксынского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val="kk-KZ" w:eastAsia="ru-RU"/>
        </w:rPr>
        <w:t>2</w:t>
      </w:r>
    </w:p>
    <w:p w:rsidR="003E1D09" w:rsidRPr="00434D09" w:rsidRDefault="003E1D09" w:rsidP="003E1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6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Перекатненская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Жаксынского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11</w:t>
      </w:r>
    </w:p>
    <w:p w:rsidR="003E1D09" w:rsidRPr="00434D09" w:rsidRDefault="003E1D09" w:rsidP="003E1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7 Кировская школа-сад Жаксынского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13</w:t>
      </w:r>
    </w:p>
    <w:p w:rsidR="003E1D09" w:rsidRPr="00434D09" w:rsidRDefault="003E1D09" w:rsidP="003E1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8 Островская средняя школа Жаксынского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21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3E1D09" w:rsidRPr="00434D09" w:rsidRDefault="003E1D09" w:rsidP="003E1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№ 9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Беловодская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Жаксынского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14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3E1D09" w:rsidRPr="00434D09" w:rsidRDefault="003E1D09" w:rsidP="003E1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Лот № 1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0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Моховская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неполная средняя школа Жаксынского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10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3E1D09" w:rsidRPr="00434D09" w:rsidRDefault="003E1D09" w:rsidP="003E1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Лот № 11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Калининская неполная средняя школа Жаксынского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района</w:t>
      </w:r>
      <w:proofErr w:type="gram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,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</w:t>
      </w:r>
      <w:proofErr w:type="gramEnd"/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оличество</w:t>
      </w:r>
      <w:proofErr w:type="spellEnd"/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детей 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8  </w:t>
      </w:r>
    </w:p>
    <w:p w:rsidR="003E1D09" w:rsidRPr="00434D09" w:rsidRDefault="003E1D09" w:rsidP="003E1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Лот № 12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Кийминская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№2 Жаксынского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53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3E1D09" w:rsidRPr="00434D09" w:rsidRDefault="003E1D09" w:rsidP="003E1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Лот № 13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Кийминская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школа-сад Жаксынского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55</w:t>
      </w:r>
    </w:p>
    <w:p w:rsidR="003E1D09" w:rsidRPr="00434D09" w:rsidRDefault="003E1D09" w:rsidP="003E1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Лот № 14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Терсаканская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Жаксынского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количество детей 1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6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lastRenderedPageBreak/>
        <w:t>Требуемый срок выполнения услуг с апреля по дек</w:t>
      </w:r>
      <w:r w:rsidR="003E1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абрь (кроме июля и августа) 2018</w:t>
      </w: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года.</w:t>
      </w:r>
      <w:r w:rsidRPr="00434D09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 Общее количество получателей услуги по организации </w:t>
      </w:r>
      <w:proofErr w:type="gram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питания</w:t>
      </w:r>
      <w:proofErr w:type="gram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обучающихся в организации среднего образования  по организации питания составляет </w:t>
      </w:r>
      <w:r w:rsidR="003E1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341</w:t>
      </w:r>
      <w:bookmarkStart w:id="40" w:name="_GoBack"/>
      <w:bookmarkEnd w:id="40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обучающихся..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 xml:space="preserve">Пункты </w:t>
      </w:r>
      <w:proofErr w:type="gramStart"/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технического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задания к конкурсной документации по выбору поставщика услуги по организации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 xml:space="preserve">питания </w:t>
      </w:r>
      <w:proofErr w:type="gramStart"/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обучающихся</w:t>
      </w:r>
      <w:proofErr w:type="gram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: 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1 «Перспективное меню должно быть составлено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потенциальным поставщиком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понедельно</w:t>
      </w:r>
      <w:proofErr w:type="gram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,в</w:t>
      </w:r>
      <w:proofErr w:type="spellEnd"/>
      <w:proofErr w:type="gram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соответствии с требованиями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калорийности, сбалансированности</w:t>
      </w:r>
      <w:proofErr w:type="gram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,</w:t>
      </w:r>
      <w:proofErr w:type="gram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безопасности с учетом возрастных особенностей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учащихся</w:t>
      </w:r>
      <w:proofErr w:type="gram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.</w:t>
      </w:r>
      <w:proofErr w:type="gram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Согласно с уполномоченным органом в сфере санитарно-эпидемиологического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благополучия населения.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Следует понимать следующим образом: Составить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примерное понедельное меню по видам питания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(горячие обеды, буфетная продукция) на основе перспективного меню,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разработанного заказчиком.» Ежедневное меню должно разрабатываться </w:t>
      </w:r>
      <w:proofErr w:type="gram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соответствии</w:t>
      </w:r>
      <w:proofErr w:type="gram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 меню, утвержденным Отделом образования с соблюдением рациона,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массы и стоимости блюд.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2</w:t>
      </w:r>
      <w:proofErr w:type="gram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О</w:t>
      </w:r>
      <w:proofErr w:type="gram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беспечить регулярный и своевременный инструктаж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работников</w:t>
      </w:r>
      <w:proofErr w:type="gram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:</w:t>
      </w:r>
      <w:proofErr w:type="gram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1)строгое соблюдение работниками пищеблока правил охраны труда,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техники безопасности и правил пожарной безопасности и нести ответственность </w:t>
      </w:r>
      <w:proofErr w:type="gram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за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это.2)Нести полную ответственность за действия своего персонала при выполнении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услуг по настоящему договору.3)Соблюдения чистоты и порядка в помещениях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заказчика и на прилегающей территории.4)Соблюдать требования внутреннего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распорядка заказчика.5)Соблюдение графика питания учащихс</w:t>
      </w:r>
      <w:proofErr w:type="gram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я(</w:t>
      </w:r>
      <w:proofErr w:type="gram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производить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сервировку и уборку столов, посудомоечные и иные работы, связанные </w:t>
      </w:r>
      <w:proofErr w:type="gram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с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приготовлением пищи и обслуживанием учащихся</w:t>
      </w:r>
      <w:proofErr w:type="gram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,</w:t>
      </w:r>
      <w:proofErr w:type="gram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не привлекая для  этой цели учащихся и сотрудников заказчика,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установить режим работы пищеблока в соответствии с  режимом работы школ.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     Поставщик должен во время оказания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услуги  соблюдать санитарные правила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:    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1</w:t>
      </w:r>
      <w:r w:rsidRPr="00434D09">
        <w:rPr>
          <w:rFonts w:ascii="Times New Roman" w:eastAsia="Times New Roman" w:hAnsi="Times New Roman" w:cs="Times New Roman"/>
          <w:color w:val="FFFFFF"/>
          <w:sz w:val="14"/>
          <w:szCs w:val="14"/>
          <w:lang w:eastAsia="ru-RU"/>
        </w:rPr>
        <w:t xml:space="preserve">          </w:t>
      </w: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Наличие медицинских книжек </w:t>
      </w:r>
      <w:proofErr w:type="gramStart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на</w:t>
      </w:r>
      <w:proofErr w:type="gramEnd"/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каждого работника пищеблока, </w:t>
      </w:r>
      <w:proofErr w:type="gramStart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имеющих</w:t>
      </w:r>
      <w:proofErr w:type="gramEnd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допуск к работе.</w:t>
      </w:r>
      <w:r w:rsidRPr="00434D09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2</w:t>
      </w:r>
      <w:r w:rsidRPr="00434D09">
        <w:rPr>
          <w:rFonts w:ascii="Times New Roman" w:eastAsia="Times New Roman" w:hAnsi="Times New Roman" w:cs="Times New Roman"/>
          <w:color w:val="FFFFFF"/>
          <w:sz w:val="14"/>
          <w:szCs w:val="14"/>
          <w:lang w:eastAsia="ru-RU"/>
        </w:rPr>
        <w:t>         </w:t>
      </w: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Наличие </w:t>
      </w:r>
      <w:proofErr w:type="gramStart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технологического</w:t>
      </w:r>
      <w:proofErr w:type="gramEnd"/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оборудования (холодильников</w:t>
      </w:r>
      <w:proofErr w:type="gramStart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,</w:t>
      </w:r>
      <w:proofErr w:type="gramEnd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электроплиты).</w:t>
      </w:r>
      <w:r w:rsidRPr="00434D09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3</w:t>
      </w:r>
      <w:r w:rsidRPr="00434D09">
        <w:rPr>
          <w:rFonts w:ascii="Times New Roman" w:eastAsia="Times New Roman" w:hAnsi="Times New Roman" w:cs="Times New Roman"/>
          <w:color w:val="FFFFFF"/>
          <w:sz w:val="14"/>
          <w:szCs w:val="14"/>
          <w:lang w:eastAsia="ru-RU"/>
        </w:rPr>
        <w:t>         </w:t>
      </w: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Наличие </w:t>
      </w:r>
      <w:proofErr w:type="gramStart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производственного</w:t>
      </w:r>
      <w:proofErr w:type="gramEnd"/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,кухонного  инвентаря</w:t>
      </w:r>
      <w:proofErr w:type="gramStart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,</w:t>
      </w:r>
      <w:proofErr w:type="gramEnd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посуды.</w:t>
      </w:r>
      <w:r w:rsidRPr="00434D09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4</w:t>
      </w:r>
      <w:r w:rsidRPr="00434D09">
        <w:rPr>
          <w:rFonts w:ascii="Times New Roman" w:eastAsia="Times New Roman" w:hAnsi="Times New Roman" w:cs="Times New Roman"/>
          <w:color w:val="FFFFFF"/>
          <w:sz w:val="14"/>
          <w:szCs w:val="14"/>
          <w:lang w:eastAsia="ru-RU"/>
        </w:rPr>
        <w:t>         </w:t>
      </w: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Наличие специального транспорта,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обеспечивающего доставку продуктов питания, имеющего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санитарно-эпидемиологическое заключение.</w:t>
      </w: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      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 Изготовление блюд</w:t>
      </w:r>
      <w:proofErr w:type="gramStart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,</w:t>
      </w:r>
      <w:proofErr w:type="gramEnd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в том числе сырье и пищевые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продукты</w:t>
      </w:r>
      <w:proofErr w:type="gramEnd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используемые  в питании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обучающихся</w:t>
      </w:r>
      <w:proofErr w:type="gramStart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,</w:t>
      </w:r>
      <w:proofErr w:type="gramEnd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условия поставки, технология производства отвечают требованиям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СЭС, </w:t>
      </w:r>
      <w:proofErr w:type="gramStart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установленные</w:t>
      </w:r>
      <w:proofErr w:type="gramEnd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в регламенте таможенного союза, </w:t>
      </w:r>
      <w:proofErr w:type="spellStart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санитарноэпидемологических</w:t>
      </w:r>
      <w:proofErr w:type="spellEnd"/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lastRenderedPageBreak/>
        <w:t>правил и иных нормативов правовых актов.</w:t>
      </w:r>
      <w:r w:rsidRPr="00434D09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FFFFFF"/>
          <w:sz w:val="24"/>
          <w:szCs w:val="24"/>
          <w:lang w:eastAsia="ru-RU"/>
        </w:rPr>
        <w:t>         </w:t>
      </w:r>
      <w:r w:rsidRPr="00434D09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41" w:name="_x0000_t75"/>
      <w:bookmarkStart w:id="42" w:name="_x0000_i1025"/>
      <w:bookmarkStart w:id="43" w:name="_x0000_i1026"/>
      <w:bookmarkEnd w:id="41"/>
      <w:bookmarkEnd w:id="42"/>
      <w:bookmarkEnd w:id="43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Приложение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3                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 Типовой конкурсной документации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по выбору поставщика услуг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организации питания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обучающихся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 организации среднего образования  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63636"/>
          <w:sz w:val="24"/>
          <w:szCs w:val="24"/>
          <w:lang w:eastAsia="ru-RU"/>
        </w:rPr>
        <w:t xml:space="preserve">Заявка на участие </w:t>
      </w:r>
      <w:proofErr w:type="gramStart"/>
      <w:r w:rsidRPr="00434D09">
        <w:rPr>
          <w:rFonts w:ascii="Times New Roman,serif" w:eastAsia="Times New Roman" w:hAnsi="Times New Roman,serif" w:cs="Arial"/>
          <w:b/>
          <w:bCs/>
          <w:color w:val="363636"/>
          <w:sz w:val="24"/>
          <w:szCs w:val="24"/>
          <w:lang w:eastAsia="ru-RU"/>
        </w:rPr>
        <w:t>в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b/>
          <w:bCs/>
          <w:color w:val="363636"/>
          <w:sz w:val="24"/>
          <w:szCs w:val="24"/>
          <w:lang w:eastAsia="ru-RU"/>
        </w:rPr>
        <w:t>конкурсе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(для юридического лица)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Кому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 (наименование организатора конкурса)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От кого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(полное наименование потенциального поставщика)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1. Сведения о потенциальном поставщике,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претендующем на участие в конкурсе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gramEnd"/>
    </w:p>
    <w:tbl>
      <w:tblPr>
        <w:tblW w:w="43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</w:tblGrid>
      <w:tr w:rsidR="00434D09" w:rsidRPr="00434D09" w:rsidTr="00434D09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</w:tbl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2.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      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(полное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наименование юридического лица)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настоящей заявкой выражает желание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принять участие в конкурсе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     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(полное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>наименование конкурса)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 качестве потенциального поставщика и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согласен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осуществить оказание услуги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(указать необходимое)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в соответствии с требованиями и условиями, предусмотренными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конкурсной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документацией.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3. 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(полное наименование юридического лица)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настоящей заявкой подтверждает отсутствие нарушений, предусмотренных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законодательством.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4.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(полное наименование юридического лица)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подтверждает, что он ознакомлен с конкурсной документацией и осведомлен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ответственности за представление организатору конкурса и конкурсной комиссии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недостоверных сведений о своей правоспособности, квалификации, качественных и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иных характеристиках оказываемой услуги,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   (указать необходимое)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а также иных ограничений,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предусмотренных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действующим законодательством Республики Казахстан.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(полное наименование юридического лица)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принимает на себя полную ответственность за представление в данной заявке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участие в конкурсе и прилагаемых к ней документах таких недостоверных сведений.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5. Настоящая конкурсная заявка действует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течение ______ дней.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6.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 случае признания (наименование юридического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лица) победителем конкурса обязуемся внести обеспечение исполнения договора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сумму, составляющую три процента от общей суммы договора.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7. Заявка на участие в конкурсе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выполняет роль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обязательного договора между нами.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Дата___________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подпись руководителя____________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>М.П.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Приложение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4                  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 Типовой конкурсной документации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по выбору поставщика услуг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организации питания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обучающихся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 организации среднего образования  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Заявка на участие в конкурсе</w:t>
      </w: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(для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физического лица)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Кому 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(наименование организатора конкурса)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От кого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(полное наименование потенциального поставщика)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1. Сведения о физическом лице, претендующем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участие в конкурсе (потенциальном поставщике):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tbl>
      <w:tblPr>
        <w:tblW w:w="8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0"/>
        <w:gridCol w:w="3065"/>
      </w:tblGrid>
      <w:tr w:rsidR="00434D09" w:rsidRPr="00434D09" w:rsidTr="00434D09">
        <w:trPr>
          <w:tblCellSpacing w:w="0" w:type="dxa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 xml:space="preserve">Ф. И. О. физического лица – потенциального поставщика, в соответствии </w:t>
            </w:r>
            <w:proofErr w:type="gramStart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с</w:t>
            </w:r>
            <w:proofErr w:type="gramEnd"/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документом, удостоверяющим личность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Данные документа, удостоверяющего личность физического лица</w:t>
            </w:r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 xml:space="preserve">потенциального поставщика (№, кем </w:t>
            </w:r>
            <w:proofErr w:type="gramStart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выдан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Адрес прописки физического лица потенциального поставщика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Фактический адрес проживания физического лица – потенциального поставщика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Номер свидетельства о регистрации, патента либо иного документа дающего</w:t>
            </w:r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 xml:space="preserve">право на занятие, соответствующее предмету конкурса, </w:t>
            </w:r>
            <w:proofErr w:type="gramStart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предпринимательской</w:t>
            </w:r>
            <w:proofErr w:type="gramEnd"/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деятельностью в соответствии с законодательством Республики Казахстан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Банковские реквизиты физического лица – потенциального поставщика (ИИН,</w:t>
            </w:r>
            <w:proofErr w:type="gramEnd"/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БИК, ИИК), а также полное наименование и адрес банка или его филиала, в</w:t>
            </w:r>
            <w:proofErr w:type="gramEnd"/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котором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 xml:space="preserve"> обслуживается физическое лицо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Контактные телефоны, почтовый адрес и адрес электронной почты (при его</w:t>
            </w:r>
            <w:proofErr w:type="gramEnd"/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lastRenderedPageBreak/>
              <w:t>наличии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) физического лица – потенциального поставщика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</w:tbl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>      2.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(указывается Ф. И. О. физического лица)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настоящей заявкой выражает желание принять участие в конкурсе (указать полное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наименование конкурса) в качестве потенциального поставщика и выражает согласие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осуществить оказание услуг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 (указать необходимое)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в соответствии с требованиями и условиями, предусмотренными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конкурсной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документацией.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3. 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(наименование потенциального поставщика)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настоящей заявкой подтверждает отсутствие нарушений ограничений,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предусмотренных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законодательством.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4.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(наименование потенциального поставщика)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подтверждает, что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ознакомлен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с конкурсной документацией и осведомлен об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ответственности за представление организатору конкурса недостоверных сведений о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своей правоспособности, квалификации, качественных и иных характеристиках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оказываемых услуг (указать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необходимое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), а так же иных ограничений,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предусмотренных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действующим законодательством Республики Казахстан.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     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(наименование потенциального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поставщика)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принимает на себя полную ответственность за представление в данной заявке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участие в конкурсе и прилагаемых к ней документах таких недостоверных сведений.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5. Настоящая конкурсная заявка действует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течение _______ дней.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6. В случае признания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>(наименование потенциального поставщика)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победителем конкурса обязуется внести обеспечение исполнения договора на сумму,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составляющую три процента от общей суммы договора (указывается, если внесение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обеспечения исполнения договора было предусмотрено в конкурсной документации).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7. Заявка на участие в конкурсе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выполняет роль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обязательного договора между нами.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 Дата_____________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подпись руководителя__________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       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Приложение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5                 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 Типовой конкурсной документации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по выбору поставщика услуг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организации питания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обучающихся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 организации среднего образования   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Сведения о квалификации работников</w:t>
      </w: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(заполняется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потенциальным поставщиком)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1.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Наименование потенциального поставщика 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2. Для оказания услуги по организации питания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обучающихся в организациях среднего 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образования у потенциального поставщика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Times New Roman,serif" w:eastAsia="Times New Roman" w:hAnsi="Times New Roman,serif" w:cs="Arial"/>
          <w:i/>
          <w:iCs/>
          <w:color w:val="363636"/>
          <w:sz w:val="24"/>
          <w:szCs w:val="24"/>
          <w:lang w:eastAsia="ru-RU"/>
        </w:rPr>
        <w:t>(указать наименование потенциального поставщика)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имеется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необходимый штат работников.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 xml:space="preserve">      Общее количество составляет _____ работников,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том числе ____ повар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а(</w:t>
      </w:r>
      <w:proofErr w:type="spellStart"/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ов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), ______ технолога(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ов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), ______ диетолога(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ов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) с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приложением копий, подтверждающих документов: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tbl>
      <w:tblPr>
        <w:tblW w:w="8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2345"/>
        <w:gridCol w:w="1856"/>
        <w:gridCol w:w="1840"/>
        <w:gridCol w:w="1797"/>
      </w:tblGrid>
      <w:tr w:rsidR="00434D09" w:rsidRPr="00434D09" w:rsidTr="00434D09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Ф. И. О. работника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Образование и специальность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Стаж работы по специальности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Сведения о курсах повышения квалификации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Сведения о допуске к работе (копии медицинских книжек с отметкой о</w:t>
            </w:r>
            <w:proofErr w:type="gramEnd"/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допуске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1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2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3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4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5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Итого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</w:tbl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3. Объем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аналогичных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закупаемым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на конкурсе услуг, оказанных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    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(указать наименование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потенциального поставщика)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 течение последних пяти лет с приложением копий, подтверждающих документов.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tbl>
      <w:tblPr>
        <w:tblW w:w="8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5"/>
        <w:gridCol w:w="3035"/>
        <w:gridCol w:w="2915"/>
      </w:tblGrid>
      <w:tr w:rsidR="00434D09" w:rsidRPr="00434D09" w:rsidTr="00434D09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Наименования оказанных услуг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Наименования заказчиков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Место, год оказания услуг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</w:tbl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4. Для оказания услуги у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(наименование потенциального поставщика)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имеется специализированный автотранспорт (при наличии), необходимый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для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предоставления услуги с приложением копии подтверждающих документов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автотранспорт и водителя, допущенного к работе с отметкой о допуске: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tbl>
      <w:tblPr>
        <w:tblW w:w="8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2185"/>
        <w:gridCol w:w="1738"/>
        <w:gridCol w:w="1718"/>
        <w:gridCol w:w="2163"/>
      </w:tblGrid>
      <w:tr w:rsidR="00434D09" w:rsidRPr="00434D09" w:rsidTr="00434D09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Вид транспорта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Марка транспортного средства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Собственное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, арендованное (у кого)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Сведения о допуске водителя (копии медицинских книжек с отметкой о</w:t>
            </w:r>
            <w:proofErr w:type="gramEnd"/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допуске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Санитарно-эпидемиологическое заключение на автотранспорт с отметкой о</w:t>
            </w:r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допуске</w:t>
            </w:r>
            <w:proofErr w:type="gramEnd"/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</w:tbl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5.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Сведения о доступе к финансовым ресурсам (денежные средства: собственные,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кредитные и т. д.). Перечислить ниже 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6. Потенциальный поставщик указывает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дополнительные сведения об имеющихся ресурсах для оказания услуги.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Достоверность всех сведений о квалификации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подтверждаю.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Дата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Подпись руководителя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>__________________________________     МП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(указать Ф. И. О., должность)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Приложение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6             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 Типовой конкурсной документации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по выбору поставщика услуг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организации питания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обучающихся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 организации среднего образования 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63636"/>
          <w:sz w:val="24"/>
          <w:szCs w:val="24"/>
          <w:lang w:eastAsia="ru-RU"/>
        </w:rPr>
        <w:t>Критерии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  </w:t>
      </w:r>
      <w:r w:rsidRPr="00434D09">
        <w:rPr>
          <w:rFonts w:ascii="Times New Roman,serif" w:eastAsia="Times New Roman" w:hAnsi="Times New Roman,serif" w:cs="Arial"/>
          <w:b/>
          <w:bCs/>
          <w:color w:val="363636"/>
          <w:sz w:val="24"/>
          <w:szCs w:val="24"/>
          <w:lang w:eastAsia="ru-RU"/>
        </w:rPr>
        <w:t>выбора поставщиков услуг по организации питания обучающихся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Times New Roman,serif" w:eastAsia="Times New Roman" w:hAnsi="Times New Roman,serif" w:cs="Arial"/>
          <w:b/>
          <w:bCs/>
          <w:color w:val="363636"/>
          <w:sz w:val="24"/>
          <w:szCs w:val="24"/>
          <w:lang w:eastAsia="ru-RU"/>
        </w:rPr>
        <w:t>в организациях среднего образования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tbl>
      <w:tblPr>
        <w:tblW w:w="8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2961"/>
        <w:gridCol w:w="1955"/>
        <w:gridCol w:w="1899"/>
        <w:gridCol w:w="1881"/>
      </w:tblGrid>
      <w:tr w:rsidR="00434D09" w:rsidRPr="00434D09" w:rsidTr="00434D09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№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Критерий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Баллы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1.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Опыт работы на рынке услуги, являющейся предметом конкурса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По 1 баллу за каждый год, но не более 5 баллов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2.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Наличие сертификата соответствия, удовлетворяющего систему экологического</w:t>
            </w:r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менеджмента применительно к услугам по организации питания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Отсутствует (0 баллов)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Имеется (2 балла)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3.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 xml:space="preserve">Наличие сертификата системы менеджмента качества, применительно к </w:t>
            </w: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lastRenderedPageBreak/>
              <w:t>услугам</w:t>
            </w:r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по организации питания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lastRenderedPageBreak/>
              <w:t>Отсутствует (0 баллов)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Имеется (3 балла)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lastRenderedPageBreak/>
              <w:t>4.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Квалификация повара (не более 10 баллов)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среднее специальное образование разряд 3 (1 балл)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среднее специальное образование разряд 4 (2 балла)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разряд 5 и (или) высшее образование (3 балла)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5.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Наличие технолога, диетолога (не более 4 баллов)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Отсутствуют (0 баллов)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Имеется только один из специалистов (1 балл)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Имеются (2 балла)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6.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Наличие ассортиментного перечня выпускаемой продукции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Менее 10 наименований блюд (1 балл)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От 10 до 30 наименований блюд (2 балла)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От 30 до 50 наименований блюд (3 балла)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7.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Условия доставки продуктов питания специализированным транспортом,</w:t>
            </w:r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 xml:space="preserve">имеющим </w:t>
            </w:r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санитарно-эпидемиологическое заключение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Отсутствие транспорта (0 баллов)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Аренда транспорта (3 балла)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Наличие собственного транспорта (5 баллов)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Примечание: в пунктах 4, 5 баллы выставляются за каждого специалиста.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Приложение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7         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 Типовой конкурсной документации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 выбору поставщика услуг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по организации питания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обучающихся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 организации среднего образования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Банковская гарантия</w:t>
      </w: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________________________________________________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(наименование и реквизиты банка)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Кому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(наименование и реквизиты организатора конкурса)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Гарантийное обязательство № 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«__» ______ ____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г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(местонахождение)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Мы были проинформированы, что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>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(наименование потенциального поставщика)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 дальнейшем «поставщик» принимает участие в конкурсе выбора поставщика услуги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по организации питания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обучающихся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в организации образования, организованном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(наименование организатора конкурса)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и готов оказать услугу _______________________________________.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(наименование услуги)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Конкурсной документацией от «__» __ 20________ г. по проведению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вышеназванного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конкурса предусмотрено внесение потенциальными поставщиками обеспечения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конкурсной заявки в виде банковской гарантии.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В связи с этим, мы _________________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настоящим берем на себя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(наименование банка)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безотзывное обязательство выплатить Вам по Вашему требованию сумму, равную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(сумма в цифрах и прописью)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 получении Вашего письменного требования на оплату, а также письменного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подтверждения того, что поставщик: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отозвал заявку на участие в конкурсе после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истечения окончательного срока представления заявок на участие в конкурсе;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определенный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победителем конкурса, уклонился от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заключения договора об оказании услуги;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заключив договор об оказании услуги, не исполнил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либо несвоевременно исполнил требования, установленные конкурсной документацией,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 внесении и (или) сроках внесения обеспечения исполнения договора.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Данное гарантийное обязательство вступает в силу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со дня вскрытия конвертов с конкурсными заявками и действует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до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окончательного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срока действия конкурсной заявки поставщика на участие в конкурсе и истекает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полностью и автоматически, независимо от того, будет ли нам возвращен этот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документ или нет, если Ваше письменное требование не будет получено нами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концу _______. Если срок действия конкурсной заявки продлен, то данное гарантийное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>обязательство продлевается на такой же срок.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Все права и обязанности, возникающие в связи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настоящим гарантийным обязательством, регулируются законодательством Республики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Казахстан.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Дата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Подпись руководителя ______________________________________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МП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(указать Ф. И. О., должность)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Приложение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8        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 Типовой конкурсной документации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 выбору поставщика услуг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по организации питания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обучающихся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 организации среднего образования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Справка</w:t>
      </w: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об отсутствии задолженности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(наименование банка)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по состоянию на _______ (указать дату) подтверждает отсутствие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просроченной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задолженности перед банком, длящейся более трех месяцев, предшествующих дате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выдачи справки, согласно типовому плану счетов бухгалтерского учета в банках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второго уровня и ипотечных компаниях,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утвержденному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постановлением правления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Национального Банка Республики Казахстан,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________________________________________________________,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     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(указать полное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наименование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юридического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(физического)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лица, тел., адрес)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обслуживающемуся</w:t>
      </w:r>
      <w:proofErr w:type="spellEnd"/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в данном банке.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Дата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Подпись руководителя _____________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М.П.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(указать Ф. И. О., должность)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Приложение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 Правилам выбора поставщиков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услуг по организации питания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обучающихся в организациях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среднего образования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Протокол</w:t>
      </w: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вскрытия конвертов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(место проведения)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(время и дата)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Конкурсная комиссия в составе: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(Ф. И. О., должность председателя, его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заместителя, членов конкурсной комиссии, дата, время и место вскрытия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конкурсных заявок) произвела процедуру вскрытия конвертов с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конкурсными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заявками.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Конкурсная документация представлена следующим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потенциальным поставщикам: (наименование, адрес всех потенциальных поставщиков,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которым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предоставлена конкурсная документация).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Конкурсные заявки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следующих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потенциальных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поставщиков (наименование, адрес всех потенциальных поставщиков, представивших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конкурсные заявки после истечения окончательного срока представления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конкурсных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заявок, время представления конкурсных заявок) возвращены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невскрытыми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на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основании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(указать причины не вскрытия).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Конкурсные заявки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следующих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потенциальных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поставщиков, представивших конкурсную заявку в установленные сроки до истечения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окончательного срока представления конкурсных заявок: 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>(наименование, адрес всех потенциальных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поставщиков, представивших конкурсные заявки до истечения окончательного срока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представления конкурсных заявок, время представления конкурсной заявки)  вскрыты и содержат: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_______________________________________,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(информация о наличии или отсутствии документов, составляющих конкурсную заявку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и другая информация, объявленная при вскрытии конкурсных заявок)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которые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оглашены всем присутствующим при вскрытии конкурсных заявок и допущены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комиссией к участию в конкурсе.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При вскрытии конкурсных заявок присутствовали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следующие потенциальные поставщики (в случае их присутствия):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(наименование, адрес всех потенциальных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поставщиков,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      присутствующих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при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вскрытии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конкурсных заявок)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Ф. И. О. и подписи председателя, его заместителя, членов и секретаря конкурсной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комиссии.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Приложение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4       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 Правилам выбора поставщиков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услуг по организации питания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обучающихся в организациях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среднего образования 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 xml:space="preserve">Протокол о допуске к участию </w:t>
      </w:r>
      <w:proofErr w:type="gramStart"/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в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конкурсе</w:t>
      </w:r>
      <w:proofErr w:type="gramEnd"/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 xml:space="preserve">Конкурс выбора поставщиков услуг по организации </w:t>
      </w:r>
      <w:proofErr w:type="gramStart"/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питания</w:t>
      </w:r>
      <w:proofErr w:type="gramEnd"/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 xml:space="preserve"> обучающихся в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___________________________________</w:t>
      </w: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(наименование организации образования)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         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(место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проведения)         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>(время и дата)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1.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Конкурсная комиссия в составе: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(перечислить состав конкурсной комиссии)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рассмотрела заявки на участие в конкурсе выбора поставщиков услуг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организации питания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обучающихся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в _______________________________.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2. Заявки на участие в конкурсе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следующих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потенциальных поставщиков, представивших их в установленные сроки до истечения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окончательного срока представления заявок на участие в конкурсе: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(указываются наименования, адрес всех потенциальных поставщиков,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представивших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конкурсные заявки до истечения окончательного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срока представления конкурсных заявок, время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представления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 заявки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 участие в конкурсе)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оглашены всем присутствующим в заседании конкурсной комиссии.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3. Следующие конкурсные заявки на участие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конкурсе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отклонены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к участию в конкурсе: __________________________________________________________________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(указываются потенциальные поставщики (его реквизиты), конкурсные заявки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на участие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которых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, отклонены с указанием причины: не соответствуют требованиям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конкурсной документации, не соответствуют </w:t>
      </w:r>
      <w:hyperlink r:id="rId31" w:anchor="z35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п. 19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Правил выбора поставщиков услуг по организации питания в организациях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среднего образования)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4. Конкурсные заявки поставщиков, которые соответствуют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требованиям конкурсной документации ______________________________.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(указывается перечень всех поставщиков)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Конкурсная комиссия по результатам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рассмотрения заявок на участие в конкурсе путем открытого голосования РЕШИЛА: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1. Допустить к участию в конкурсе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следующих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потенциальных поставщиков: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(указать перечень поставщиков допущенных к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>участию в конкурсе)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2. Не допустить к участию в конкурсе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следующих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потенциальных поставщиков: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(указать перечень поставщиков, не допущенных к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участию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конкурсе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и причины отклонения)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3. Назначить день, время и место рассмотрения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конкурсной документации потенциальных поставщиков к участию в конкурсе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4.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Организатор конкурса размещает протокол о допуске к участию в конкурсе не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позднее двух календарных дней со дня заседания комиссии на 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интернет-ресурсе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За данное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решение проголосовали: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За – _________ голосов (Ф. И. О. членов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конкурсной комиссии);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Против – ______ голосов (Ф. И. О. членов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конкурсной комиссии). Подписи председателя, заместителя председателя и членов и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секретаря конкурсной комиссии.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Приложение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>5         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 Правилам выбора поставщиков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услуг по организации питания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обучающихся в организациях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среднего образования    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Протокол</w:t>
      </w: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об итогах конкурса</w:t>
      </w: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_____________________________________________________</w:t>
      </w: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(наименование конкурса)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         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(место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проведения)           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(время и дата)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1.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Конкурсная комиссия в составе: ___________________________.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(перечислить состав конкурсной комиссии)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2. Следующие конкурсные заявки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потенциальных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поставщиков на участие в конкурсе были допущены: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(указать заявки потенциальных поставщиков, допущенных к конкурсу в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соответствии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с протоколом о допуске к участию в конкурсе)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3. Конкурсная комиссия по результатам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рассмотрения в соответствии с критериями путем открытого голосования РЕШИЛА: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1) признать победителем конкурса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(указать наименование и местонахождение участника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конкурса, а также условия, на которых он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признан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победителем)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2) признать конкурс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__________________________________________несостоявшимся.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>(наименование конкурса)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Если при рассмотрении конкурсных заявок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участников конкурса не был определен победитель конкурса или все конкурсные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заявки были отклонены, указать соответствующую причину;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3) организатору конкурса 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(указать наименование и местонахождение)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 срок до ____ года заключить договор об оказании услуги по организации питания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обучающихся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в организации среднего образования с ________________________________________________________________;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(указать наименование победителя конкурса)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4) организатору конкурса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(указать наименование организатора конкурса,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разместить текст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  данного протокола об итогах конкурса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интернет-ресурсе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За данное решение проголосовали: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За – ____ голосов (Ф. И. О. членов конкурсной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комиссии);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Против – ____ голосов (Ф. И. О. членов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конкурсной комиссии).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Подписи председателя, заместителя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председателя и членов и секретаря конкурсной комиссии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F46020" w:rsidRDefault="00F46020"/>
    <w:sectPr w:rsidR="00F4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09"/>
    <w:rsid w:val="003E1D09"/>
    <w:rsid w:val="00434D09"/>
    <w:rsid w:val="00E00FCF"/>
    <w:rsid w:val="00F4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kz/wps/poc?uri=mjnpa:document&amp;language=en&amp;documentId=P1400000172" TargetMode="External"/><Relationship Id="rId13" Type="http://schemas.openxmlformats.org/officeDocument/2006/relationships/hyperlink" Target="https://egov.kz/wps/poc?uri=mjnpa:document&amp;language=en&amp;documentId=P1400000172" TargetMode="External"/><Relationship Id="rId18" Type="http://schemas.openxmlformats.org/officeDocument/2006/relationships/hyperlink" Target="https://egov.kz/wps/poc?uri=mjnpa:document&amp;language=en&amp;documentId=P1400000172" TargetMode="External"/><Relationship Id="rId26" Type="http://schemas.openxmlformats.org/officeDocument/2006/relationships/hyperlink" Target="https://egov.kz/wps/poc?uri=mjnpa:document&amp;language=en&amp;documentId=P14000001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gov.kz/wps/poc?uri=mjnpa:document&amp;language=en&amp;documentId=K080000099_" TargetMode="External"/><Relationship Id="rId7" Type="http://schemas.openxmlformats.org/officeDocument/2006/relationships/hyperlink" Target="https://egov.kz/wps/poc?uri=mjnpa:document&amp;language=en&amp;documentId=P1400000172" TargetMode="External"/><Relationship Id="rId12" Type="http://schemas.openxmlformats.org/officeDocument/2006/relationships/hyperlink" Target="https://egov.kz/wps/poc?uri=mjnpa:document&amp;language=en&amp;documentId=P1400000172" TargetMode="External"/><Relationship Id="rId17" Type="http://schemas.openxmlformats.org/officeDocument/2006/relationships/hyperlink" Target="https://egov.kz/wps/poc?uri=mjnpa:document&amp;language=en&amp;documentId=V1100006793" TargetMode="External"/><Relationship Id="rId25" Type="http://schemas.openxmlformats.org/officeDocument/2006/relationships/hyperlink" Target="https://egov.kz/wps/poc?uri=mjnpa:document&amp;language=en&amp;documentId=P1400000172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egov.kz/wps/poc?uri=mjnpa:document&amp;language=en&amp;documentId=K940001000_" TargetMode="External"/><Relationship Id="rId20" Type="http://schemas.openxmlformats.org/officeDocument/2006/relationships/hyperlink" Target="https://egov.kz/wps/poc?uri=mjnpa:document&amp;language=en&amp;documentId=V080005446_" TargetMode="External"/><Relationship Id="rId29" Type="http://schemas.openxmlformats.org/officeDocument/2006/relationships/hyperlink" Target="https://egov.kz/wps/poc?uri=mjnpa:document&amp;language=en&amp;documentId=P1400000172" TargetMode="External"/><Relationship Id="rId1" Type="http://schemas.openxmlformats.org/officeDocument/2006/relationships/styles" Target="styles.xml"/><Relationship Id="rId6" Type="http://schemas.openxmlformats.org/officeDocument/2006/relationships/hyperlink" Target="https://egov.kz/wps/poc?uri=mjnpa:document&amp;language=en&amp;documentId=P1400000172" TargetMode="External"/><Relationship Id="rId11" Type="http://schemas.openxmlformats.org/officeDocument/2006/relationships/hyperlink" Target="https://egov.kz/wps/poc?uri=mjnpa:document&amp;language=en&amp;documentId=P1400000172" TargetMode="External"/><Relationship Id="rId24" Type="http://schemas.openxmlformats.org/officeDocument/2006/relationships/hyperlink" Target="https://egov.kz/wps/poc?uri=mjnpa:document&amp;language=en&amp;documentId=P1400000172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egov.kz/wps/poc?uri=mjnpa:document&amp;language=en&amp;documentId=P1400000172" TargetMode="External"/><Relationship Id="rId15" Type="http://schemas.openxmlformats.org/officeDocument/2006/relationships/hyperlink" Target="https://egov.kz/wps/poc?uri=mjnpa:document&amp;language=en&amp;documentId=P1300001570" TargetMode="External"/><Relationship Id="rId23" Type="http://schemas.openxmlformats.org/officeDocument/2006/relationships/hyperlink" Target="https://egov.kz/wps/poc?uri=mjnpa:document&amp;language=en&amp;documentId=P1400000172" TargetMode="External"/><Relationship Id="rId28" Type="http://schemas.openxmlformats.org/officeDocument/2006/relationships/hyperlink" Target="https://egov.kz/wps/poc?uri=mjnpa:document&amp;language=en&amp;documentId=P1400000172" TargetMode="External"/><Relationship Id="rId10" Type="http://schemas.openxmlformats.org/officeDocument/2006/relationships/hyperlink" Target="https://egov.kz/wps/poc?uri=mjnpa:document&amp;language=en&amp;documentId=P1400000172" TargetMode="External"/><Relationship Id="rId19" Type="http://schemas.openxmlformats.org/officeDocument/2006/relationships/hyperlink" Target="https://egov.kz/wps/poc?uri=mjnpa:document&amp;language=en&amp;documentId=P1400000200" TargetMode="External"/><Relationship Id="rId31" Type="http://schemas.openxmlformats.org/officeDocument/2006/relationships/hyperlink" Target="https://egov.kz/wps/poc?uri=mjnpa:document&amp;language=en&amp;documentId=P14000001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v.kz/wps/poc?uri=mjnpa:document&amp;language=en&amp;documentId=P1400000172" TargetMode="External"/><Relationship Id="rId14" Type="http://schemas.openxmlformats.org/officeDocument/2006/relationships/hyperlink" Target="https://egov.kz/wps/poc?uri=mjnpa:document&amp;language=en&amp;documentId=P1400000172" TargetMode="External"/><Relationship Id="rId22" Type="http://schemas.openxmlformats.org/officeDocument/2006/relationships/hyperlink" Target="https://egov.kz/wps/poc?uri=mjnpa:document&amp;language=en&amp;documentId=P1100001238" TargetMode="External"/><Relationship Id="rId27" Type="http://schemas.openxmlformats.org/officeDocument/2006/relationships/hyperlink" Target="https://egov.kz/wps/poc?uri=mjnpa:document&amp;language=en&amp;documentId=P1400000172" TargetMode="External"/><Relationship Id="rId30" Type="http://schemas.openxmlformats.org/officeDocument/2006/relationships/hyperlink" Target="https://egov.kz/wps/poc?uri=mjnpa:document&amp;language=en&amp;documentId=P1400000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7010</Words>
  <Characters>39962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2018-04-10T09:13:00Z</dcterms:created>
  <dcterms:modified xsi:type="dcterms:W3CDTF">2018-04-10T09:47:00Z</dcterms:modified>
</cp:coreProperties>
</file>